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793" w:rsidRPr="005225E4" w:rsidRDefault="005C3793" w:rsidP="00E00FC5">
      <w:pPr>
        <w:pBdr>
          <w:top w:val="single" w:sz="4" w:space="1" w:color="auto"/>
          <w:left w:val="single" w:sz="4" w:space="4" w:color="auto"/>
          <w:bottom w:val="single" w:sz="4" w:space="1" w:color="auto"/>
          <w:right w:val="single" w:sz="4" w:space="4" w:color="auto"/>
        </w:pBdr>
        <w:jc w:val="center"/>
        <w:rPr>
          <w:rFonts w:ascii="Work Sans" w:hAnsi="Work Sans"/>
          <w:b/>
          <w:sz w:val="28"/>
        </w:rPr>
      </w:pPr>
      <w:r w:rsidRPr="005225E4">
        <w:rPr>
          <w:rFonts w:ascii="Work Sans" w:hAnsi="Work Sans"/>
          <w:b/>
          <w:sz w:val="28"/>
        </w:rPr>
        <w:t>HRS4R – Groupe de travail n° 1</w:t>
      </w:r>
      <w:r w:rsidR="00764BD4" w:rsidRPr="005225E4">
        <w:rPr>
          <w:rFonts w:ascii="Work Sans" w:hAnsi="Work Sans"/>
          <w:b/>
          <w:sz w:val="28"/>
        </w:rPr>
        <w:t xml:space="preserve"> : </w:t>
      </w:r>
      <w:r w:rsidRPr="005225E4">
        <w:rPr>
          <w:rFonts w:ascii="Work Sans" w:hAnsi="Work Sans"/>
          <w:b/>
          <w:sz w:val="28"/>
        </w:rPr>
        <w:t xml:space="preserve">aspects éthiques </w:t>
      </w:r>
    </w:p>
    <w:p w:rsidR="007346AF" w:rsidRPr="005225E4" w:rsidRDefault="005C3793" w:rsidP="00E00FC5">
      <w:pPr>
        <w:pBdr>
          <w:top w:val="single" w:sz="4" w:space="1" w:color="auto"/>
          <w:left w:val="single" w:sz="4" w:space="4" w:color="auto"/>
          <w:bottom w:val="single" w:sz="4" w:space="1" w:color="auto"/>
          <w:right w:val="single" w:sz="4" w:space="4" w:color="auto"/>
        </w:pBdr>
        <w:jc w:val="center"/>
        <w:rPr>
          <w:rFonts w:ascii="Work Sans" w:hAnsi="Work Sans"/>
          <w:b/>
          <w:sz w:val="28"/>
        </w:rPr>
      </w:pPr>
      <w:proofErr w:type="gramStart"/>
      <w:r w:rsidRPr="005225E4">
        <w:rPr>
          <w:rFonts w:ascii="Work Sans" w:hAnsi="Work Sans"/>
          <w:b/>
          <w:sz w:val="28"/>
        </w:rPr>
        <w:t>et</w:t>
      </w:r>
      <w:proofErr w:type="gramEnd"/>
      <w:r w:rsidRPr="005225E4">
        <w:rPr>
          <w:rFonts w:ascii="Work Sans" w:hAnsi="Work Sans"/>
          <w:b/>
          <w:sz w:val="28"/>
        </w:rPr>
        <w:t xml:space="preserve"> professionnel</w:t>
      </w:r>
      <w:bookmarkStart w:id="0" w:name="_GoBack"/>
      <w:bookmarkEnd w:id="0"/>
      <w:r w:rsidRPr="005225E4">
        <w:rPr>
          <w:rFonts w:ascii="Work Sans" w:hAnsi="Work Sans"/>
          <w:b/>
          <w:sz w:val="28"/>
        </w:rPr>
        <w:t>s du métier de chercheur</w:t>
      </w:r>
    </w:p>
    <w:p w:rsidR="00E00FC5" w:rsidRPr="005225E4" w:rsidRDefault="00E00FC5" w:rsidP="00E00FC5">
      <w:pPr>
        <w:jc w:val="center"/>
        <w:rPr>
          <w:rFonts w:ascii="Work Sans" w:hAnsi="Work Sans"/>
          <w:i/>
          <w:sz w:val="16"/>
        </w:rPr>
      </w:pPr>
    </w:p>
    <w:p w:rsidR="00E00FC5" w:rsidRPr="005225E4" w:rsidRDefault="00DF0E63" w:rsidP="00E00FC5">
      <w:pPr>
        <w:jc w:val="center"/>
        <w:rPr>
          <w:rFonts w:ascii="Work Sans" w:hAnsi="Work Sans"/>
          <w:sz w:val="28"/>
          <w:u w:val="single"/>
        </w:rPr>
      </w:pPr>
      <w:r w:rsidRPr="005225E4">
        <w:rPr>
          <w:rFonts w:ascii="Work Sans" w:hAnsi="Work Sans"/>
          <w:sz w:val="28"/>
          <w:u w:val="single"/>
        </w:rPr>
        <w:t xml:space="preserve">Compte-rendu </w:t>
      </w:r>
      <w:r w:rsidR="00B52915" w:rsidRPr="005225E4">
        <w:rPr>
          <w:rFonts w:ascii="Work Sans" w:hAnsi="Work Sans"/>
          <w:sz w:val="28"/>
          <w:u w:val="single"/>
        </w:rPr>
        <w:t xml:space="preserve">de la </w:t>
      </w:r>
      <w:r w:rsidRPr="005225E4">
        <w:rPr>
          <w:rFonts w:ascii="Work Sans" w:hAnsi="Work Sans"/>
          <w:sz w:val="28"/>
          <w:u w:val="single"/>
        </w:rPr>
        <w:t xml:space="preserve">réunion du </w:t>
      </w:r>
      <w:r w:rsidR="00A32DBA" w:rsidRPr="005225E4">
        <w:rPr>
          <w:rFonts w:ascii="Work Sans" w:hAnsi="Work Sans"/>
          <w:sz w:val="28"/>
          <w:u w:val="single"/>
        </w:rPr>
        <w:t>17</w:t>
      </w:r>
      <w:r w:rsidR="00764BD4" w:rsidRPr="005225E4">
        <w:rPr>
          <w:rFonts w:ascii="Work Sans" w:hAnsi="Work Sans"/>
          <w:sz w:val="28"/>
          <w:u w:val="single"/>
        </w:rPr>
        <w:t>/</w:t>
      </w:r>
      <w:r w:rsidR="00A82ADE" w:rsidRPr="005225E4">
        <w:rPr>
          <w:rFonts w:ascii="Work Sans" w:hAnsi="Work Sans"/>
          <w:sz w:val="28"/>
          <w:u w:val="single"/>
        </w:rPr>
        <w:t>1</w:t>
      </w:r>
      <w:r w:rsidR="00A32DBA" w:rsidRPr="005225E4">
        <w:rPr>
          <w:rFonts w:ascii="Work Sans" w:hAnsi="Work Sans"/>
          <w:sz w:val="28"/>
          <w:u w:val="single"/>
        </w:rPr>
        <w:t>2</w:t>
      </w:r>
      <w:r w:rsidR="00E00FC5" w:rsidRPr="005225E4">
        <w:rPr>
          <w:rFonts w:ascii="Work Sans" w:hAnsi="Work Sans"/>
          <w:sz w:val="28"/>
          <w:u w:val="single"/>
        </w:rPr>
        <w:t>/201</w:t>
      </w:r>
      <w:r w:rsidR="00764BD4" w:rsidRPr="005225E4">
        <w:rPr>
          <w:rFonts w:ascii="Work Sans" w:hAnsi="Work Sans"/>
          <w:sz w:val="28"/>
          <w:u w:val="single"/>
        </w:rPr>
        <w:t>9</w:t>
      </w:r>
    </w:p>
    <w:p w:rsidR="00E00FC5" w:rsidRPr="005225E4" w:rsidRDefault="00E00FC5" w:rsidP="00E00FC5">
      <w:pPr>
        <w:jc w:val="both"/>
        <w:rPr>
          <w:rFonts w:ascii="Work Sans" w:hAnsi="Work Sans"/>
          <w:i/>
          <w:sz w:val="20"/>
        </w:rPr>
      </w:pPr>
      <w:r w:rsidRPr="005225E4">
        <w:rPr>
          <w:rFonts w:ascii="Work Sans" w:hAnsi="Work Sans"/>
          <w:i/>
          <w:sz w:val="20"/>
          <w:u w:val="single"/>
        </w:rPr>
        <w:t>Présents :</w:t>
      </w:r>
      <w:r w:rsidRPr="005225E4">
        <w:rPr>
          <w:rFonts w:ascii="Work Sans" w:hAnsi="Work Sans"/>
          <w:i/>
          <w:sz w:val="20"/>
        </w:rPr>
        <w:t xml:space="preserve"> </w:t>
      </w:r>
      <w:r w:rsidR="00A32DBA" w:rsidRPr="005225E4">
        <w:rPr>
          <w:rFonts w:ascii="Work Sans" w:hAnsi="Work Sans"/>
          <w:i/>
          <w:sz w:val="20"/>
        </w:rPr>
        <w:t xml:space="preserve">Françoise DEBIERRE-GROCKIEGO, </w:t>
      </w:r>
      <w:r w:rsidR="00A82ADE" w:rsidRPr="005225E4">
        <w:rPr>
          <w:rFonts w:ascii="Work Sans" w:hAnsi="Work Sans"/>
          <w:i/>
          <w:sz w:val="20"/>
        </w:rPr>
        <w:t>Isabelle GUILLOUET</w:t>
      </w:r>
      <w:r w:rsidR="008A37E1" w:rsidRPr="005225E4">
        <w:rPr>
          <w:rFonts w:ascii="Work Sans" w:hAnsi="Work Sans"/>
          <w:i/>
          <w:sz w:val="20"/>
        </w:rPr>
        <w:t xml:space="preserve">, Manuelle </w:t>
      </w:r>
      <w:r w:rsidR="00DA362B" w:rsidRPr="005225E4">
        <w:rPr>
          <w:rFonts w:ascii="Work Sans" w:hAnsi="Work Sans"/>
          <w:i/>
          <w:sz w:val="20"/>
        </w:rPr>
        <w:t>RUILIER</w:t>
      </w:r>
      <w:r w:rsidR="008A6667" w:rsidRPr="005225E4">
        <w:rPr>
          <w:rFonts w:ascii="Work Sans" w:hAnsi="Work Sans"/>
          <w:i/>
          <w:sz w:val="20"/>
        </w:rPr>
        <w:t xml:space="preserve">, </w:t>
      </w:r>
      <w:r w:rsidR="00305B9F" w:rsidRPr="005225E4">
        <w:rPr>
          <w:rFonts w:ascii="Work Sans" w:hAnsi="Work Sans"/>
          <w:i/>
          <w:sz w:val="20"/>
        </w:rPr>
        <w:t xml:space="preserve">Morgane GUIBERT, </w:t>
      </w:r>
      <w:r w:rsidR="000131E3" w:rsidRPr="005225E4">
        <w:rPr>
          <w:rFonts w:ascii="Work Sans" w:hAnsi="Work Sans"/>
          <w:b/>
          <w:i/>
          <w:sz w:val="20"/>
        </w:rPr>
        <w:t>Daniel ALQUIER</w:t>
      </w:r>
      <w:r w:rsidR="000131E3" w:rsidRPr="005225E4">
        <w:rPr>
          <w:rFonts w:ascii="Work Sans" w:hAnsi="Work Sans"/>
          <w:i/>
          <w:sz w:val="20"/>
        </w:rPr>
        <w:t xml:space="preserve">, </w:t>
      </w:r>
      <w:r w:rsidR="008A6667" w:rsidRPr="005225E4">
        <w:rPr>
          <w:rFonts w:ascii="Work Sans" w:hAnsi="Work Sans"/>
          <w:i/>
          <w:sz w:val="20"/>
        </w:rPr>
        <w:t>Christian GARBAR, Eric BRICOUT</w:t>
      </w:r>
      <w:r w:rsidR="000131E3" w:rsidRPr="005225E4">
        <w:rPr>
          <w:rFonts w:ascii="Work Sans" w:hAnsi="Work Sans"/>
          <w:i/>
          <w:sz w:val="20"/>
        </w:rPr>
        <w:t xml:space="preserve">, </w:t>
      </w:r>
      <w:r w:rsidR="00A32DBA" w:rsidRPr="005225E4">
        <w:rPr>
          <w:rFonts w:ascii="Work Sans" w:hAnsi="Work Sans"/>
          <w:i/>
          <w:sz w:val="20"/>
        </w:rPr>
        <w:t>Killian RASCHEL, Daniel MIRZA, Thierry MOREAU,</w:t>
      </w:r>
      <w:r w:rsidR="000131E3" w:rsidRPr="005225E4">
        <w:rPr>
          <w:rFonts w:ascii="Work Sans" w:hAnsi="Work Sans"/>
          <w:i/>
          <w:sz w:val="20"/>
        </w:rPr>
        <w:t xml:space="preserve"> Frédéric MATYJAS</w:t>
      </w:r>
    </w:p>
    <w:p w:rsidR="00764BD4" w:rsidRPr="005225E4" w:rsidRDefault="00764BD4" w:rsidP="00E00FC5">
      <w:pPr>
        <w:jc w:val="both"/>
        <w:rPr>
          <w:rFonts w:ascii="Work Sans" w:hAnsi="Work Sans"/>
          <w:i/>
          <w:sz w:val="20"/>
        </w:rPr>
      </w:pPr>
      <w:r w:rsidRPr="005225E4">
        <w:rPr>
          <w:rFonts w:ascii="Work Sans" w:hAnsi="Work Sans"/>
          <w:i/>
          <w:sz w:val="20"/>
          <w:u w:val="single"/>
        </w:rPr>
        <w:t>Excusés :</w:t>
      </w:r>
      <w:r w:rsidR="000D16CC" w:rsidRPr="005225E4">
        <w:rPr>
          <w:rFonts w:ascii="Work Sans" w:hAnsi="Work Sans"/>
          <w:i/>
          <w:sz w:val="20"/>
        </w:rPr>
        <w:t xml:space="preserve"> Lydia SEABRA, </w:t>
      </w:r>
      <w:r w:rsidR="00A32DBA" w:rsidRPr="005225E4">
        <w:rPr>
          <w:rFonts w:ascii="Work Sans" w:hAnsi="Work Sans"/>
          <w:b/>
          <w:i/>
          <w:color w:val="FF0000"/>
          <w:sz w:val="20"/>
        </w:rPr>
        <w:t>Jérôme CASAS</w:t>
      </w:r>
      <w:r w:rsidR="000D16CC" w:rsidRPr="005225E4">
        <w:rPr>
          <w:rFonts w:ascii="Work Sans" w:hAnsi="Work Sans"/>
          <w:i/>
          <w:sz w:val="20"/>
        </w:rPr>
        <w:t>, Benjamin LAVERGNE</w:t>
      </w:r>
      <w:r w:rsidR="00A32DBA" w:rsidRPr="005225E4">
        <w:rPr>
          <w:rFonts w:ascii="Work Sans" w:hAnsi="Work Sans"/>
          <w:i/>
          <w:sz w:val="20"/>
        </w:rPr>
        <w:t>, Jérôme THIBONNET</w:t>
      </w:r>
    </w:p>
    <w:p w:rsidR="00DB53DA" w:rsidRPr="005225E4" w:rsidRDefault="00DB53DA" w:rsidP="00752B3F">
      <w:pPr>
        <w:pStyle w:val="Paragraphedeliste"/>
        <w:ind w:left="360"/>
        <w:jc w:val="both"/>
        <w:rPr>
          <w:rFonts w:ascii="Work Sans" w:hAnsi="Work Sans"/>
          <w:sz w:val="24"/>
          <w:szCs w:val="20"/>
        </w:rPr>
      </w:pPr>
    </w:p>
    <w:p w:rsidR="00EA477A" w:rsidRPr="005225E4" w:rsidRDefault="000D16CC" w:rsidP="00EA477A">
      <w:pPr>
        <w:pStyle w:val="Paragraphedeliste"/>
        <w:numPr>
          <w:ilvl w:val="0"/>
          <w:numId w:val="2"/>
        </w:numPr>
        <w:jc w:val="both"/>
        <w:rPr>
          <w:rFonts w:ascii="Work Sans" w:hAnsi="Work Sans"/>
          <w:b/>
          <w:sz w:val="24"/>
          <w:szCs w:val="20"/>
          <w:u w:val="single"/>
        </w:rPr>
      </w:pPr>
      <w:r w:rsidRPr="005225E4">
        <w:rPr>
          <w:rFonts w:ascii="Work Sans" w:hAnsi="Work Sans"/>
          <w:b/>
          <w:sz w:val="24"/>
          <w:szCs w:val="20"/>
          <w:u w:val="single"/>
        </w:rPr>
        <w:t xml:space="preserve">L’analyse de l’item </w:t>
      </w:r>
      <w:r w:rsidR="00A32DBA" w:rsidRPr="005225E4">
        <w:rPr>
          <w:rFonts w:ascii="Work Sans" w:hAnsi="Work Sans"/>
          <w:b/>
          <w:sz w:val="24"/>
          <w:szCs w:val="20"/>
          <w:u w:val="single"/>
        </w:rPr>
        <w:t>8</w:t>
      </w:r>
      <w:r w:rsidRPr="005225E4">
        <w:rPr>
          <w:rFonts w:ascii="Work Sans" w:hAnsi="Work Sans"/>
          <w:b/>
          <w:sz w:val="24"/>
          <w:szCs w:val="20"/>
          <w:u w:val="single"/>
        </w:rPr>
        <w:t xml:space="preserve"> – </w:t>
      </w:r>
      <w:r w:rsidR="00A32DBA" w:rsidRPr="005225E4">
        <w:rPr>
          <w:rFonts w:ascii="Work Sans" w:hAnsi="Work Sans"/>
          <w:b/>
          <w:sz w:val="24"/>
          <w:szCs w:val="20"/>
          <w:u w:val="single"/>
        </w:rPr>
        <w:t>Diffusion et exploitation des résultats</w:t>
      </w:r>
      <w:r w:rsidRPr="005225E4">
        <w:rPr>
          <w:rFonts w:ascii="Work Sans" w:hAnsi="Work Sans"/>
          <w:b/>
          <w:sz w:val="24"/>
          <w:szCs w:val="20"/>
          <w:u w:val="single"/>
        </w:rPr>
        <w:t xml:space="preserve">, dresse les constats suivants : </w:t>
      </w:r>
      <w:r w:rsidR="00EA477A" w:rsidRPr="005225E4">
        <w:rPr>
          <w:rFonts w:ascii="Work Sans" w:hAnsi="Work Sans"/>
          <w:b/>
          <w:sz w:val="24"/>
          <w:szCs w:val="20"/>
          <w:u w:val="single"/>
        </w:rPr>
        <w:t xml:space="preserve"> </w:t>
      </w:r>
    </w:p>
    <w:p w:rsidR="00EA477A" w:rsidRPr="005225E4" w:rsidRDefault="00EA477A" w:rsidP="00752B3F">
      <w:pPr>
        <w:pStyle w:val="Paragraphedeliste"/>
        <w:ind w:left="360"/>
        <w:jc w:val="both"/>
        <w:rPr>
          <w:rFonts w:ascii="Work Sans" w:hAnsi="Work Sans"/>
          <w:sz w:val="24"/>
          <w:szCs w:val="20"/>
        </w:rPr>
      </w:pPr>
    </w:p>
    <w:p w:rsidR="00BA311A" w:rsidRPr="005225E4" w:rsidRDefault="00F56A8F" w:rsidP="00752B3F">
      <w:pPr>
        <w:pStyle w:val="Paragraphedeliste"/>
        <w:ind w:left="360"/>
        <w:jc w:val="both"/>
        <w:rPr>
          <w:rFonts w:ascii="Work Sans" w:hAnsi="Work Sans"/>
          <w:sz w:val="24"/>
          <w:szCs w:val="20"/>
        </w:rPr>
      </w:pPr>
      <w:r w:rsidRPr="005225E4">
        <w:rPr>
          <w:rFonts w:ascii="Work Sans" w:hAnsi="Work Sans"/>
          <w:sz w:val="24"/>
          <w:szCs w:val="20"/>
        </w:rPr>
        <w:t xml:space="preserve">- </w:t>
      </w:r>
      <w:r w:rsidR="00BA311A" w:rsidRPr="005225E4">
        <w:rPr>
          <w:rFonts w:ascii="Work Sans" w:hAnsi="Work Sans"/>
          <w:sz w:val="24"/>
          <w:szCs w:val="20"/>
        </w:rPr>
        <w:t>l’UT soutient la création sous toutes ses formes, d’une part en encourageant l’innovation et le goût d’entreprendre, et d’autre part en construisant une passerelle entre le monde universitaire et les entreprises.</w:t>
      </w:r>
    </w:p>
    <w:p w:rsidR="00BA311A" w:rsidRPr="005225E4" w:rsidRDefault="00BA311A" w:rsidP="00752B3F">
      <w:pPr>
        <w:pStyle w:val="Paragraphedeliste"/>
        <w:ind w:left="360"/>
        <w:jc w:val="both"/>
        <w:rPr>
          <w:rFonts w:ascii="Work Sans" w:hAnsi="Work Sans"/>
          <w:sz w:val="24"/>
          <w:szCs w:val="20"/>
        </w:rPr>
      </w:pPr>
    </w:p>
    <w:p w:rsidR="00F56A8F" w:rsidRPr="005225E4" w:rsidRDefault="00BA311A" w:rsidP="00752B3F">
      <w:pPr>
        <w:pStyle w:val="Paragraphedeliste"/>
        <w:ind w:left="360"/>
        <w:jc w:val="both"/>
        <w:rPr>
          <w:rFonts w:ascii="Work Sans" w:hAnsi="Work Sans"/>
          <w:sz w:val="24"/>
          <w:szCs w:val="20"/>
        </w:rPr>
      </w:pPr>
      <w:r w:rsidRPr="005225E4">
        <w:rPr>
          <w:rFonts w:ascii="Work Sans" w:hAnsi="Work Sans"/>
          <w:sz w:val="24"/>
          <w:szCs w:val="20"/>
        </w:rPr>
        <w:t>E</w:t>
      </w:r>
      <w:r w:rsidR="00D4722D" w:rsidRPr="005225E4">
        <w:rPr>
          <w:rFonts w:ascii="Work Sans" w:hAnsi="Work Sans"/>
          <w:sz w:val="24"/>
          <w:szCs w:val="20"/>
        </w:rPr>
        <w:t xml:space="preserve">n tant que membre du réseau Innovation </w:t>
      </w:r>
      <w:r w:rsidR="008B680B" w:rsidRPr="005225E4">
        <w:rPr>
          <w:rFonts w:ascii="Work Sans" w:hAnsi="Work Sans"/>
          <w:sz w:val="24"/>
          <w:szCs w:val="20"/>
        </w:rPr>
        <w:t xml:space="preserve">en Région </w:t>
      </w:r>
      <w:r w:rsidR="00D4722D" w:rsidRPr="005225E4">
        <w:rPr>
          <w:rFonts w:ascii="Work Sans" w:hAnsi="Work Sans"/>
          <w:sz w:val="24"/>
          <w:szCs w:val="20"/>
        </w:rPr>
        <w:t>Centre-Val de Loire, l’UT participe à l'identification des besoins des industriels, afin de les mettre en adéquation avec les compétences de ses unités de recherche. Elle accompagne activement les chercheurs ayant la volonté de valoriser leurs travaux de recherche par la création d’entreprises innovantes</w:t>
      </w:r>
      <w:r w:rsidR="008B680B" w:rsidRPr="005225E4">
        <w:rPr>
          <w:rFonts w:ascii="Work Sans" w:hAnsi="Work Sans"/>
          <w:sz w:val="24"/>
          <w:szCs w:val="20"/>
        </w:rPr>
        <w:t xml:space="preserve"> et/ou par les transferts de savoir et savoir-faire</w:t>
      </w:r>
      <w:r w:rsidR="00D4722D" w:rsidRPr="005225E4">
        <w:rPr>
          <w:rFonts w:ascii="Work Sans" w:hAnsi="Work Sans"/>
          <w:sz w:val="24"/>
          <w:szCs w:val="20"/>
        </w:rPr>
        <w:t>, vecteur</w:t>
      </w:r>
      <w:r w:rsidR="008B680B" w:rsidRPr="005225E4">
        <w:rPr>
          <w:rFonts w:ascii="Work Sans" w:hAnsi="Work Sans"/>
          <w:sz w:val="24"/>
          <w:szCs w:val="20"/>
        </w:rPr>
        <w:t>s</w:t>
      </w:r>
      <w:r w:rsidR="00D4722D" w:rsidRPr="005225E4">
        <w:rPr>
          <w:rFonts w:ascii="Work Sans" w:hAnsi="Work Sans"/>
          <w:sz w:val="24"/>
          <w:szCs w:val="20"/>
        </w:rPr>
        <w:t xml:space="preserve"> essentiel</w:t>
      </w:r>
      <w:r w:rsidR="008B680B" w:rsidRPr="005225E4">
        <w:rPr>
          <w:rFonts w:ascii="Work Sans" w:hAnsi="Work Sans"/>
          <w:sz w:val="24"/>
          <w:szCs w:val="20"/>
        </w:rPr>
        <w:t>s</w:t>
      </w:r>
      <w:r w:rsidR="00D4722D" w:rsidRPr="005225E4">
        <w:rPr>
          <w:rFonts w:ascii="Work Sans" w:hAnsi="Work Sans"/>
          <w:sz w:val="24"/>
          <w:szCs w:val="20"/>
        </w:rPr>
        <w:t xml:space="preserve"> de valorisation et de diffusion des travaux de recherche</w:t>
      </w:r>
      <w:r w:rsidR="00B93E8B" w:rsidRPr="005225E4">
        <w:rPr>
          <w:rFonts w:ascii="Work Sans" w:hAnsi="Work Sans"/>
          <w:sz w:val="24"/>
          <w:szCs w:val="20"/>
        </w:rPr>
        <w:t> : c</w:t>
      </w:r>
      <w:r w:rsidR="00D4722D" w:rsidRPr="005225E4">
        <w:rPr>
          <w:rFonts w:ascii="Work Sans" w:hAnsi="Work Sans"/>
          <w:sz w:val="24"/>
          <w:szCs w:val="20"/>
        </w:rPr>
        <w:t xml:space="preserve">’est le Service Partenariat </w:t>
      </w:r>
      <w:r w:rsidR="008B680B" w:rsidRPr="005225E4">
        <w:rPr>
          <w:rFonts w:ascii="Work Sans" w:hAnsi="Work Sans"/>
          <w:sz w:val="24"/>
          <w:szCs w:val="20"/>
        </w:rPr>
        <w:t xml:space="preserve">Innovation </w:t>
      </w:r>
      <w:r w:rsidR="00D4722D" w:rsidRPr="005225E4">
        <w:rPr>
          <w:rFonts w:ascii="Work Sans" w:hAnsi="Work Sans"/>
          <w:sz w:val="24"/>
          <w:szCs w:val="20"/>
        </w:rPr>
        <w:t>Valorisation (SP</w:t>
      </w:r>
      <w:r w:rsidR="008B680B" w:rsidRPr="005225E4">
        <w:rPr>
          <w:rFonts w:ascii="Work Sans" w:hAnsi="Work Sans"/>
          <w:sz w:val="24"/>
          <w:szCs w:val="20"/>
        </w:rPr>
        <w:t>I</w:t>
      </w:r>
      <w:r w:rsidR="00D4722D" w:rsidRPr="005225E4">
        <w:rPr>
          <w:rFonts w:ascii="Work Sans" w:hAnsi="Work Sans"/>
          <w:sz w:val="24"/>
          <w:szCs w:val="20"/>
        </w:rPr>
        <w:t>V)</w:t>
      </w:r>
      <w:r w:rsidR="008B680B" w:rsidRPr="005225E4">
        <w:rPr>
          <w:rFonts w:ascii="Work Sans" w:hAnsi="Work Sans"/>
          <w:sz w:val="24"/>
          <w:szCs w:val="20"/>
        </w:rPr>
        <w:t xml:space="preserve">. Pour la création, c’est </w:t>
      </w:r>
      <w:r w:rsidR="00D4722D" w:rsidRPr="005225E4">
        <w:rPr>
          <w:rFonts w:ascii="Work Sans" w:hAnsi="Work Sans"/>
          <w:sz w:val="24"/>
          <w:szCs w:val="20"/>
        </w:rPr>
        <w:t>par l’intermédiaire d</w:t>
      </w:r>
      <w:r w:rsidR="001D0891" w:rsidRPr="005225E4">
        <w:rPr>
          <w:rFonts w:ascii="Work Sans" w:hAnsi="Work Sans"/>
          <w:sz w:val="24"/>
          <w:szCs w:val="20"/>
        </w:rPr>
        <w:t xml:space="preserve">e la </w:t>
      </w:r>
      <w:r w:rsidR="00D4722D" w:rsidRPr="005225E4">
        <w:rPr>
          <w:rFonts w:ascii="Work Sans" w:hAnsi="Work Sans"/>
          <w:sz w:val="24"/>
          <w:szCs w:val="20"/>
        </w:rPr>
        <w:t>chargé</w:t>
      </w:r>
      <w:r w:rsidR="001D0891" w:rsidRPr="005225E4">
        <w:rPr>
          <w:rFonts w:ascii="Work Sans" w:hAnsi="Work Sans"/>
          <w:sz w:val="24"/>
          <w:szCs w:val="20"/>
        </w:rPr>
        <w:t>e</w:t>
      </w:r>
      <w:r w:rsidR="00D4722D" w:rsidRPr="005225E4">
        <w:rPr>
          <w:rFonts w:ascii="Work Sans" w:hAnsi="Work Sans"/>
          <w:sz w:val="24"/>
          <w:szCs w:val="20"/>
        </w:rPr>
        <w:t xml:space="preserve"> de mission entrepreneuriat, qui est l'interlocut</w:t>
      </w:r>
      <w:r w:rsidR="001D0891" w:rsidRPr="005225E4">
        <w:rPr>
          <w:rFonts w:ascii="Work Sans" w:hAnsi="Work Sans"/>
          <w:sz w:val="24"/>
          <w:szCs w:val="20"/>
        </w:rPr>
        <w:t>eur</w:t>
      </w:r>
      <w:r w:rsidR="00D4722D" w:rsidRPr="005225E4">
        <w:rPr>
          <w:rFonts w:ascii="Work Sans" w:hAnsi="Work Sans"/>
          <w:sz w:val="24"/>
          <w:szCs w:val="20"/>
        </w:rPr>
        <w:t xml:space="preserve"> pour suivre et conseiller les chercheurs dans leurs démarches ;</w:t>
      </w:r>
      <w:r w:rsidR="008B680B" w:rsidRPr="005225E4">
        <w:rPr>
          <w:rFonts w:ascii="Work Sans" w:hAnsi="Work Sans"/>
          <w:sz w:val="24"/>
          <w:szCs w:val="20"/>
        </w:rPr>
        <w:t xml:space="preserve"> </w:t>
      </w:r>
      <w:r w:rsidR="00B93E8B" w:rsidRPr="005225E4">
        <w:rPr>
          <w:rFonts w:ascii="Work Sans" w:hAnsi="Work Sans"/>
          <w:sz w:val="24"/>
          <w:szCs w:val="20"/>
        </w:rPr>
        <w:t>e</w:t>
      </w:r>
      <w:r w:rsidR="008B680B" w:rsidRPr="005225E4">
        <w:rPr>
          <w:rFonts w:ascii="Work Sans" w:hAnsi="Work Sans"/>
          <w:sz w:val="24"/>
          <w:szCs w:val="20"/>
        </w:rPr>
        <w:t>lle</w:t>
      </w:r>
      <w:r w:rsidR="00D4722D" w:rsidRPr="005225E4">
        <w:rPr>
          <w:rFonts w:ascii="Work Sans" w:hAnsi="Work Sans"/>
          <w:sz w:val="24"/>
          <w:szCs w:val="20"/>
        </w:rPr>
        <w:t xml:space="preserve"> travaille en collaboration étroite avec les acteurs régionaux de transfert de technologies, notamment la </w:t>
      </w:r>
      <w:r w:rsidR="008B680B" w:rsidRPr="005225E4">
        <w:rPr>
          <w:rFonts w:ascii="Work Sans" w:hAnsi="Work Sans"/>
          <w:sz w:val="24"/>
          <w:szCs w:val="20"/>
        </w:rPr>
        <w:t xml:space="preserve">structure C-Valo qui a succédé à la </w:t>
      </w:r>
      <w:r w:rsidR="00D4722D" w:rsidRPr="005225E4">
        <w:rPr>
          <w:rFonts w:ascii="Work Sans" w:hAnsi="Work Sans"/>
          <w:sz w:val="24"/>
          <w:szCs w:val="20"/>
        </w:rPr>
        <w:t>SATT</w:t>
      </w:r>
      <w:r w:rsidR="004E7107" w:rsidRPr="005225E4">
        <w:rPr>
          <w:rFonts w:ascii="Work Sans" w:hAnsi="Work Sans"/>
          <w:sz w:val="24"/>
          <w:szCs w:val="20"/>
        </w:rPr>
        <w:t xml:space="preserve"> Grand Centre</w:t>
      </w:r>
      <w:r w:rsidR="00D4722D" w:rsidRPr="005225E4">
        <w:rPr>
          <w:rFonts w:ascii="Work Sans" w:hAnsi="Work Sans"/>
          <w:sz w:val="24"/>
          <w:szCs w:val="20"/>
        </w:rPr>
        <w:t>.</w:t>
      </w:r>
    </w:p>
    <w:p w:rsidR="00BA311A" w:rsidRPr="005225E4" w:rsidRDefault="00BA311A" w:rsidP="00752B3F">
      <w:pPr>
        <w:pStyle w:val="Paragraphedeliste"/>
        <w:ind w:left="360"/>
        <w:jc w:val="both"/>
        <w:rPr>
          <w:rFonts w:ascii="Work Sans" w:hAnsi="Work Sans"/>
          <w:sz w:val="24"/>
          <w:szCs w:val="20"/>
        </w:rPr>
      </w:pPr>
    </w:p>
    <w:p w:rsidR="00BA311A" w:rsidRPr="005225E4" w:rsidRDefault="00BA311A" w:rsidP="00BA311A">
      <w:pPr>
        <w:pStyle w:val="Paragraphedeliste"/>
        <w:ind w:left="360"/>
        <w:jc w:val="both"/>
        <w:rPr>
          <w:rFonts w:ascii="Work Sans" w:hAnsi="Work Sans"/>
          <w:sz w:val="24"/>
          <w:szCs w:val="20"/>
        </w:rPr>
      </w:pPr>
      <w:r w:rsidRPr="005225E4">
        <w:rPr>
          <w:rFonts w:ascii="Work Sans" w:hAnsi="Work Sans"/>
          <w:sz w:val="24"/>
          <w:szCs w:val="20"/>
        </w:rPr>
        <w:t xml:space="preserve">- par ailleurs, dans l’optique de valoriser au mieux ses travaux, l'UT héberge plusieurs </w:t>
      </w:r>
      <w:r w:rsidR="008B680B" w:rsidRPr="005225E4">
        <w:rPr>
          <w:rFonts w:ascii="Work Sans" w:hAnsi="Work Sans"/>
          <w:sz w:val="24"/>
          <w:szCs w:val="20"/>
        </w:rPr>
        <w:t xml:space="preserve">jeunes </w:t>
      </w:r>
      <w:r w:rsidRPr="005225E4">
        <w:rPr>
          <w:rFonts w:ascii="Work Sans" w:hAnsi="Work Sans"/>
          <w:sz w:val="24"/>
          <w:szCs w:val="20"/>
        </w:rPr>
        <w:t>entreprises au sein de ses unités de recherche</w:t>
      </w:r>
      <w:r w:rsidR="008B680B" w:rsidRPr="005225E4">
        <w:rPr>
          <w:rFonts w:ascii="Work Sans" w:hAnsi="Work Sans"/>
          <w:sz w:val="24"/>
          <w:szCs w:val="20"/>
        </w:rPr>
        <w:t>, ayant ou pas les labels JEU ou JEI</w:t>
      </w:r>
      <w:r w:rsidRPr="005225E4">
        <w:rPr>
          <w:rFonts w:ascii="Work Sans" w:hAnsi="Work Sans"/>
          <w:sz w:val="24"/>
          <w:szCs w:val="20"/>
        </w:rPr>
        <w:t>.</w:t>
      </w:r>
    </w:p>
    <w:p w:rsidR="00CC4917" w:rsidRPr="005225E4" w:rsidRDefault="00CC4917" w:rsidP="00752B3F">
      <w:pPr>
        <w:pStyle w:val="Paragraphedeliste"/>
        <w:ind w:left="360"/>
        <w:jc w:val="both"/>
        <w:rPr>
          <w:rFonts w:ascii="Work Sans" w:hAnsi="Work Sans"/>
          <w:sz w:val="24"/>
          <w:szCs w:val="20"/>
        </w:rPr>
      </w:pPr>
    </w:p>
    <w:p w:rsidR="00F56A8F" w:rsidRPr="005225E4" w:rsidRDefault="00F56A8F" w:rsidP="00752B3F">
      <w:pPr>
        <w:pStyle w:val="Paragraphedeliste"/>
        <w:ind w:left="360"/>
        <w:jc w:val="both"/>
        <w:rPr>
          <w:rFonts w:ascii="Work Sans" w:hAnsi="Work Sans"/>
          <w:sz w:val="24"/>
          <w:szCs w:val="20"/>
        </w:rPr>
      </w:pPr>
      <w:r w:rsidRPr="005225E4">
        <w:rPr>
          <w:rFonts w:ascii="Work Sans" w:hAnsi="Work Sans"/>
          <w:sz w:val="24"/>
          <w:szCs w:val="20"/>
        </w:rPr>
        <w:t>- l’</w:t>
      </w:r>
      <w:r w:rsidR="004E7107" w:rsidRPr="005225E4">
        <w:rPr>
          <w:rFonts w:ascii="Work Sans" w:hAnsi="Work Sans"/>
          <w:sz w:val="24"/>
          <w:szCs w:val="20"/>
        </w:rPr>
        <w:t xml:space="preserve">établissement </w:t>
      </w:r>
      <w:r w:rsidRPr="005225E4">
        <w:rPr>
          <w:rFonts w:ascii="Work Sans" w:hAnsi="Work Sans"/>
          <w:sz w:val="24"/>
          <w:szCs w:val="20"/>
        </w:rPr>
        <w:t>organise</w:t>
      </w:r>
      <w:r w:rsidR="00746D4E" w:rsidRPr="005225E4">
        <w:rPr>
          <w:rFonts w:ascii="Work Sans" w:hAnsi="Work Sans"/>
          <w:sz w:val="24"/>
          <w:szCs w:val="20"/>
        </w:rPr>
        <w:t xml:space="preserve"> sur 3 jours, avec l’aide de la structure PEPITE Centre Val de Loire,</w:t>
      </w:r>
      <w:r w:rsidRPr="005225E4">
        <w:rPr>
          <w:rFonts w:ascii="Work Sans" w:hAnsi="Work Sans"/>
          <w:sz w:val="24"/>
          <w:szCs w:val="20"/>
        </w:rPr>
        <w:t xml:space="preserve"> </w:t>
      </w:r>
      <w:r w:rsidR="00746D4E" w:rsidRPr="005225E4">
        <w:rPr>
          <w:rFonts w:ascii="Work Sans" w:hAnsi="Work Sans"/>
          <w:sz w:val="24"/>
          <w:szCs w:val="20"/>
        </w:rPr>
        <w:t>un séminaire de sensibilisation des doctorants à l’entrepreneuriat.</w:t>
      </w:r>
    </w:p>
    <w:p w:rsidR="00746D4E" w:rsidRPr="005225E4" w:rsidRDefault="00746D4E" w:rsidP="00752B3F">
      <w:pPr>
        <w:pStyle w:val="Paragraphedeliste"/>
        <w:ind w:left="360"/>
        <w:jc w:val="both"/>
        <w:rPr>
          <w:rFonts w:ascii="Work Sans" w:hAnsi="Work Sans"/>
          <w:sz w:val="24"/>
          <w:szCs w:val="20"/>
        </w:rPr>
      </w:pPr>
    </w:p>
    <w:p w:rsidR="00746D4E" w:rsidRPr="005225E4" w:rsidRDefault="00746D4E" w:rsidP="00746D4E">
      <w:pPr>
        <w:pStyle w:val="Paragraphedeliste"/>
        <w:ind w:left="360"/>
        <w:jc w:val="both"/>
        <w:rPr>
          <w:rFonts w:ascii="Work Sans" w:hAnsi="Work Sans"/>
          <w:sz w:val="24"/>
          <w:szCs w:val="20"/>
        </w:rPr>
      </w:pPr>
      <w:r w:rsidRPr="005225E4">
        <w:rPr>
          <w:rFonts w:ascii="Work Sans" w:hAnsi="Work Sans"/>
          <w:sz w:val="24"/>
          <w:szCs w:val="20"/>
        </w:rPr>
        <w:t xml:space="preserve">- </w:t>
      </w:r>
      <w:r w:rsidR="00CC4917" w:rsidRPr="005225E4">
        <w:rPr>
          <w:rFonts w:ascii="Work Sans" w:hAnsi="Work Sans"/>
          <w:sz w:val="24"/>
          <w:szCs w:val="20"/>
        </w:rPr>
        <w:t xml:space="preserve">également, </w:t>
      </w:r>
      <w:r w:rsidRPr="005225E4">
        <w:rPr>
          <w:rFonts w:ascii="Work Sans" w:hAnsi="Work Sans"/>
          <w:sz w:val="24"/>
          <w:szCs w:val="20"/>
        </w:rPr>
        <w:t>PEPITE accompagne</w:t>
      </w:r>
      <w:r w:rsidR="003A3F47" w:rsidRPr="005225E4">
        <w:rPr>
          <w:rFonts w:ascii="Work Sans" w:hAnsi="Work Sans"/>
          <w:sz w:val="24"/>
          <w:szCs w:val="20"/>
        </w:rPr>
        <w:t xml:space="preserve"> et forme</w:t>
      </w:r>
      <w:r w:rsidRPr="005225E4">
        <w:rPr>
          <w:rFonts w:ascii="Work Sans" w:hAnsi="Work Sans"/>
          <w:sz w:val="24"/>
          <w:szCs w:val="20"/>
        </w:rPr>
        <w:t xml:space="preserve"> les étudiants et jeunes diplômés qui ont un projet de création d'entreprise, avec la délivrance du diplôme d</w:t>
      </w:r>
      <w:r w:rsidR="00456B5B" w:rsidRPr="005225E4">
        <w:rPr>
          <w:rFonts w:ascii="Work Sans" w:hAnsi="Work Sans"/>
          <w:sz w:val="24"/>
          <w:szCs w:val="20"/>
        </w:rPr>
        <w:t>'étudiant entrepreneur (D2E)</w:t>
      </w:r>
      <w:r w:rsidR="00CC4917" w:rsidRPr="005225E4">
        <w:rPr>
          <w:rFonts w:ascii="Work Sans" w:hAnsi="Work Sans"/>
          <w:sz w:val="24"/>
          <w:szCs w:val="20"/>
        </w:rPr>
        <w:t>.</w:t>
      </w:r>
      <w:r w:rsidR="008B680B" w:rsidRPr="005225E4">
        <w:rPr>
          <w:rFonts w:ascii="Work Sans" w:hAnsi="Work Sans"/>
          <w:sz w:val="24"/>
          <w:szCs w:val="20"/>
        </w:rPr>
        <w:t xml:space="preserve"> Des places sont réservées dans cette</w:t>
      </w:r>
      <w:r w:rsidR="00B93E8B" w:rsidRPr="005225E4">
        <w:rPr>
          <w:rFonts w:ascii="Work Sans" w:hAnsi="Work Sans"/>
          <w:sz w:val="24"/>
          <w:szCs w:val="20"/>
        </w:rPr>
        <w:t xml:space="preserve"> formation pour les doctorants.</w:t>
      </w:r>
    </w:p>
    <w:p w:rsidR="004E7107" w:rsidRPr="005225E4" w:rsidRDefault="004E7107" w:rsidP="00746D4E">
      <w:pPr>
        <w:pStyle w:val="Paragraphedeliste"/>
        <w:ind w:left="360"/>
        <w:jc w:val="both"/>
        <w:rPr>
          <w:rFonts w:ascii="Work Sans" w:hAnsi="Work Sans"/>
          <w:sz w:val="24"/>
          <w:szCs w:val="20"/>
        </w:rPr>
      </w:pPr>
    </w:p>
    <w:p w:rsidR="00F56A8F" w:rsidRPr="005225E4" w:rsidRDefault="00F56A8F" w:rsidP="00752B3F">
      <w:pPr>
        <w:pStyle w:val="Paragraphedeliste"/>
        <w:ind w:left="360"/>
        <w:jc w:val="both"/>
        <w:rPr>
          <w:rFonts w:ascii="Work Sans" w:hAnsi="Work Sans"/>
          <w:sz w:val="24"/>
          <w:szCs w:val="20"/>
        </w:rPr>
      </w:pPr>
      <w:r w:rsidRPr="005225E4">
        <w:rPr>
          <w:rFonts w:ascii="Work Sans" w:hAnsi="Work Sans"/>
          <w:sz w:val="24"/>
          <w:szCs w:val="20"/>
        </w:rPr>
        <w:t xml:space="preserve">- </w:t>
      </w:r>
      <w:r w:rsidR="00B93E8B" w:rsidRPr="005225E4">
        <w:rPr>
          <w:rFonts w:ascii="Work Sans" w:hAnsi="Work Sans"/>
          <w:sz w:val="24"/>
          <w:szCs w:val="20"/>
        </w:rPr>
        <w:t>c</w:t>
      </w:r>
      <w:r w:rsidR="008B680B" w:rsidRPr="005225E4">
        <w:rPr>
          <w:rFonts w:ascii="Work Sans" w:hAnsi="Work Sans"/>
          <w:sz w:val="24"/>
          <w:szCs w:val="20"/>
        </w:rPr>
        <w:t>oncer</w:t>
      </w:r>
      <w:r w:rsidR="00824ACD" w:rsidRPr="005225E4">
        <w:rPr>
          <w:rFonts w:ascii="Work Sans" w:hAnsi="Work Sans"/>
          <w:sz w:val="24"/>
          <w:szCs w:val="20"/>
        </w:rPr>
        <w:t>n</w:t>
      </w:r>
      <w:r w:rsidR="008B680B" w:rsidRPr="005225E4">
        <w:rPr>
          <w:rFonts w:ascii="Work Sans" w:hAnsi="Work Sans"/>
          <w:sz w:val="24"/>
          <w:szCs w:val="20"/>
        </w:rPr>
        <w:t xml:space="preserve">ant l’identification des chercheurs, </w:t>
      </w:r>
      <w:r w:rsidR="00BA311A" w:rsidRPr="005225E4">
        <w:rPr>
          <w:rFonts w:ascii="Work Sans" w:hAnsi="Work Sans"/>
          <w:sz w:val="24"/>
          <w:szCs w:val="20"/>
        </w:rPr>
        <w:t xml:space="preserve">pour l’instant, très peu d’EC de l’UT sont inscrits ou ont adhéré à ORCID (Open Researcher and Contributor ID, soit « identifiant ouvert pour chercheur et contributeur », est un code </w:t>
      </w:r>
      <w:r w:rsidR="00BA311A" w:rsidRPr="005225E4">
        <w:rPr>
          <w:rFonts w:ascii="Work Sans" w:hAnsi="Work Sans"/>
          <w:sz w:val="24"/>
          <w:szCs w:val="20"/>
        </w:rPr>
        <w:lastRenderedPageBreak/>
        <w:t>alphanumérique non propriétaire, qui permet d'identifier de manière unique les chercheurs et auteurs de contributions académiques et scientifiques).</w:t>
      </w:r>
      <w:r w:rsidR="00B01DD8" w:rsidRPr="005225E4">
        <w:rPr>
          <w:rFonts w:ascii="Work Sans" w:hAnsi="Work Sans"/>
          <w:sz w:val="24"/>
          <w:szCs w:val="20"/>
        </w:rPr>
        <w:t xml:space="preserve"> Pré</w:t>
      </w:r>
      <w:r w:rsidR="008B680B" w:rsidRPr="005225E4">
        <w:rPr>
          <w:rFonts w:ascii="Work Sans" w:hAnsi="Work Sans"/>
          <w:sz w:val="24"/>
          <w:szCs w:val="20"/>
        </w:rPr>
        <w:t>sence des chercheurs (toujours à titre individuel) sur différents réseaux (autre</w:t>
      </w:r>
      <w:r w:rsidR="00B01DD8" w:rsidRPr="005225E4">
        <w:rPr>
          <w:rFonts w:ascii="Work Sans" w:hAnsi="Work Sans"/>
          <w:sz w:val="24"/>
          <w:szCs w:val="20"/>
        </w:rPr>
        <w:t>s</w:t>
      </w:r>
      <w:r w:rsidR="008B680B" w:rsidRPr="005225E4">
        <w:rPr>
          <w:rFonts w:ascii="Work Sans" w:hAnsi="Work Sans"/>
          <w:sz w:val="24"/>
          <w:szCs w:val="20"/>
        </w:rPr>
        <w:t xml:space="preserve"> que O</w:t>
      </w:r>
      <w:r w:rsidR="00B01DD8" w:rsidRPr="005225E4">
        <w:rPr>
          <w:rFonts w:ascii="Work Sans" w:hAnsi="Work Sans"/>
          <w:sz w:val="24"/>
          <w:szCs w:val="20"/>
        </w:rPr>
        <w:t>RCID</w:t>
      </w:r>
      <w:r w:rsidR="008B680B" w:rsidRPr="005225E4">
        <w:rPr>
          <w:rFonts w:ascii="Work Sans" w:hAnsi="Work Sans"/>
          <w:sz w:val="24"/>
          <w:szCs w:val="20"/>
        </w:rPr>
        <w:t xml:space="preserve">) comme Scopus, Research Gate, Academia </w:t>
      </w:r>
      <w:proofErr w:type="gramStart"/>
      <w:r w:rsidR="008B680B" w:rsidRPr="005225E4">
        <w:rPr>
          <w:rFonts w:ascii="Work Sans" w:hAnsi="Work Sans"/>
          <w:sz w:val="24"/>
          <w:szCs w:val="20"/>
        </w:rPr>
        <w:t>…</w:t>
      </w:r>
      <w:r w:rsidR="009100B4" w:rsidRPr="005225E4">
        <w:rPr>
          <w:rFonts w:ascii="Work Sans" w:hAnsi="Work Sans"/>
          <w:sz w:val="24"/>
          <w:szCs w:val="20"/>
        </w:rPr>
        <w:t xml:space="preserve"> .</w:t>
      </w:r>
      <w:proofErr w:type="gramEnd"/>
      <w:r w:rsidR="009100B4" w:rsidRPr="005225E4">
        <w:rPr>
          <w:rFonts w:ascii="Work Sans" w:hAnsi="Work Sans"/>
          <w:sz w:val="24"/>
          <w:szCs w:val="20"/>
        </w:rPr>
        <w:t xml:space="preserve"> A ce jour, i</w:t>
      </w:r>
      <w:r w:rsidR="008B680B" w:rsidRPr="005225E4">
        <w:rPr>
          <w:rFonts w:ascii="Work Sans" w:hAnsi="Work Sans"/>
          <w:sz w:val="24"/>
          <w:szCs w:val="20"/>
        </w:rPr>
        <w:t>l n’y a pas eu de choix d’établissement</w:t>
      </w:r>
      <w:r w:rsidR="00B93E8B" w:rsidRPr="005225E4">
        <w:rPr>
          <w:rFonts w:ascii="Work Sans" w:hAnsi="Work Sans"/>
          <w:sz w:val="24"/>
          <w:szCs w:val="20"/>
        </w:rPr>
        <w:t>.</w:t>
      </w:r>
    </w:p>
    <w:p w:rsidR="00B8348C" w:rsidRPr="005225E4" w:rsidRDefault="00B8348C" w:rsidP="00AB5900">
      <w:pPr>
        <w:pStyle w:val="Paragraphedeliste"/>
        <w:ind w:left="360"/>
        <w:jc w:val="both"/>
        <w:rPr>
          <w:rFonts w:ascii="Work Sans" w:hAnsi="Work Sans"/>
          <w:color w:val="000000" w:themeColor="text1"/>
          <w:sz w:val="24"/>
          <w:szCs w:val="20"/>
        </w:rPr>
      </w:pPr>
    </w:p>
    <w:p w:rsidR="00791C4E" w:rsidRPr="005225E4" w:rsidRDefault="00A32DBA" w:rsidP="00F92B7C">
      <w:pPr>
        <w:pStyle w:val="Paragraphedeliste"/>
        <w:numPr>
          <w:ilvl w:val="0"/>
          <w:numId w:val="1"/>
        </w:numPr>
        <w:spacing w:after="0"/>
        <w:ind w:left="357"/>
        <w:jc w:val="both"/>
        <w:rPr>
          <w:rFonts w:ascii="Work Sans" w:hAnsi="Work Sans"/>
          <w:b/>
          <w:sz w:val="24"/>
          <w:szCs w:val="20"/>
          <w:u w:val="single"/>
        </w:rPr>
      </w:pPr>
      <w:r w:rsidRPr="005225E4">
        <w:rPr>
          <w:rFonts w:ascii="Work Sans" w:hAnsi="Work Sans"/>
          <w:b/>
          <w:sz w:val="24"/>
          <w:szCs w:val="20"/>
          <w:u w:val="single"/>
        </w:rPr>
        <w:t>Item 8</w:t>
      </w:r>
      <w:r w:rsidR="000D16CC" w:rsidRPr="005225E4">
        <w:rPr>
          <w:rFonts w:ascii="Work Sans" w:hAnsi="Work Sans"/>
          <w:b/>
          <w:sz w:val="24"/>
          <w:szCs w:val="20"/>
          <w:u w:val="single"/>
        </w:rPr>
        <w:t xml:space="preserve"> - L</w:t>
      </w:r>
      <w:r w:rsidR="005C3793" w:rsidRPr="005225E4">
        <w:rPr>
          <w:rFonts w:ascii="Work Sans" w:hAnsi="Work Sans"/>
          <w:b/>
          <w:sz w:val="24"/>
          <w:szCs w:val="20"/>
          <w:u w:val="single"/>
        </w:rPr>
        <w:t>es</w:t>
      </w:r>
      <w:r w:rsidR="0071771F" w:rsidRPr="005225E4">
        <w:rPr>
          <w:rFonts w:ascii="Work Sans" w:hAnsi="Work Sans"/>
          <w:b/>
          <w:sz w:val="24"/>
          <w:szCs w:val="20"/>
          <w:u w:val="single"/>
        </w:rPr>
        <w:t xml:space="preserve"> </w:t>
      </w:r>
      <w:r w:rsidR="008721BF" w:rsidRPr="005225E4">
        <w:rPr>
          <w:rFonts w:ascii="Work Sans" w:hAnsi="Work Sans"/>
          <w:b/>
          <w:sz w:val="24"/>
          <w:szCs w:val="20"/>
          <w:u w:val="single"/>
        </w:rPr>
        <w:t>écart</w:t>
      </w:r>
      <w:r w:rsidR="00B87D52" w:rsidRPr="005225E4">
        <w:rPr>
          <w:rFonts w:ascii="Work Sans" w:hAnsi="Work Sans"/>
          <w:b/>
          <w:sz w:val="24"/>
          <w:szCs w:val="20"/>
          <w:u w:val="single"/>
        </w:rPr>
        <w:t>s</w:t>
      </w:r>
      <w:r w:rsidR="008721BF" w:rsidRPr="005225E4">
        <w:rPr>
          <w:rFonts w:ascii="Work Sans" w:hAnsi="Work Sans"/>
          <w:b/>
          <w:sz w:val="24"/>
          <w:szCs w:val="20"/>
          <w:u w:val="single"/>
        </w:rPr>
        <w:t xml:space="preserve"> </w:t>
      </w:r>
      <w:r w:rsidR="000D16CC" w:rsidRPr="005225E4">
        <w:rPr>
          <w:rFonts w:ascii="Work Sans" w:hAnsi="Work Sans"/>
          <w:b/>
          <w:sz w:val="24"/>
          <w:szCs w:val="20"/>
          <w:u w:val="single"/>
        </w:rPr>
        <w:t xml:space="preserve">décelés </w:t>
      </w:r>
      <w:r w:rsidR="005C3793" w:rsidRPr="005225E4">
        <w:rPr>
          <w:rFonts w:ascii="Work Sans" w:hAnsi="Work Sans"/>
          <w:b/>
          <w:sz w:val="24"/>
          <w:szCs w:val="20"/>
          <w:u w:val="single"/>
        </w:rPr>
        <w:t>e</w:t>
      </w:r>
      <w:r w:rsidR="00AF5FA4" w:rsidRPr="005225E4">
        <w:rPr>
          <w:rFonts w:ascii="Work Sans" w:hAnsi="Work Sans"/>
          <w:b/>
          <w:sz w:val="24"/>
          <w:szCs w:val="20"/>
          <w:u w:val="single"/>
        </w:rPr>
        <w:t>t</w:t>
      </w:r>
      <w:r w:rsidR="000D16CC" w:rsidRPr="005225E4">
        <w:rPr>
          <w:rFonts w:ascii="Work Sans" w:hAnsi="Work Sans"/>
          <w:b/>
          <w:sz w:val="24"/>
          <w:szCs w:val="20"/>
          <w:u w:val="single"/>
        </w:rPr>
        <w:t xml:space="preserve"> les</w:t>
      </w:r>
      <w:r w:rsidR="00AF5FA4" w:rsidRPr="005225E4">
        <w:rPr>
          <w:rFonts w:ascii="Work Sans" w:hAnsi="Work Sans"/>
          <w:b/>
          <w:sz w:val="24"/>
          <w:szCs w:val="20"/>
          <w:u w:val="single"/>
        </w:rPr>
        <w:t xml:space="preserve"> propositions d’action(s)</w:t>
      </w:r>
      <w:r w:rsidR="00BD68C7" w:rsidRPr="005225E4">
        <w:rPr>
          <w:rFonts w:ascii="Work Sans" w:hAnsi="Work Sans"/>
          <w:b/>
          <w:sz w:val="24"/>
          <w:szCs w:val="20"/>
          <w:u w:val="single"/>
        </w:rPr>
        <w:t xml:space="preserve"> </w:t>
      </w:r>
      <w:r w:rsidR="00791C4E" w:rsidRPr="005225E4">
        <w:rPr>
          <w:rFonts w:ascii="Work Sans" w:hAnsi="Work Sans"/>
          <w:b/>
          <w:sz w:val="24"/>
          <w:szCs w:val="20"/>
          <w:u w:val="single"/>
        </w:rPr>
        <w:t>:</w:t>
      </w:r>
    </w:p>
    <w:p w:rsidR="00C04765" w:rsidRPr="005225E4" w:rsidRDefault="00C04765" w:rsidP="00F92B7C">
      <w:pPr>
        <w:pStyle w:val="Paragraphedeliste"/>
        <w:spacing w:after="0"/>
        <w:ind w:left="357"/>
        <w:jc w:val="both"/>
        <w:rPr>
          <w:rFonts w:ascii="Work Sans" w:hAnsi="Work Sans"/>
          <w:sz w:val="24"/>
          <w:szCs w:val="20"/>
        </w:rPr>
      </w:pPr>
    </w:p>
    <w:p w:rsidR="009C3C3A" w:rsidRPr="005225E4" w:rsidRDefault="00C04765" w:rsidP="00F92B7C">
      <w:pPr>
        <w:pStyle w:val="Paragraphedeliste"/>
        <w:spacing w:after="0" w:line="240" w:lineRule="auto"/>
        <w:ind w:left="357"/>
        <w:jc w:val="both"/>
        <w:rPr>
          <w:rFonts w:ascii="Work Sans" w:hAnsi="Work Sans"/>
          <w:sz w:val="24"/>
          <w:szCs w:val="20"/>
        </w:rPr>
      </w:pPr>
      <w:r w:rsidRPr="005225E4">
        <w:rPr>
          <w:rFonts w:ascii="Work Sans" w:hAnsi="Work Sans"/>
          <w:sz w:val="24"/>
          <w:szCs w:val="20"/>
        </w:rPr>
        <w:t>-</w:t>
      </w:r>
      <w:r w:rsidR="00AF5FA4" w:rsidRPr="005225E4">
        <w:rPr>
          <w:rFonts w:ascii="Work Sans" w:hAnsi="Work Sans"/>
          <w:sz w:val="24"/>
          <w:szCs w:val="20"/>
        </w:rPr>
        <w:t xml:space="preserve"> </w:t>
      </w:r>
      <w:r w:rsidR="00F56A8F" w:rsidRPr="005225E4">
        <w:rPr>
          <w:rFonts w:ascii="Work Sans" w:hAnsi="Work Sans"/>
          <w:sz w:val="24"/>
          <w:szCs w:val="20"/>
        </w:rPr>
        <w:t>créer une vitrine ou un portail numérique sur le transfert de technologies et savoir-faire de l’UT (par thématique)</w:t>
      </w:r>
      <w:r w:rsidR="002F076E" w:rsidRPr="005225E4">
        <w:rPr>
          <w:rFonts w:ascii="Work Sans" w:hAnsi="Work Sans"/>
          <w:sz w:val="24"/>
          <w:szCs w:val="20"/>
        </w:rPr>
        <w:t>.</w:t>
      </w:r>
    </w:p>
    <w:p w:rsidR="00F56A8F" w:rsidRPr="005225E4" w:rsidRDefault="00F56A8F" w:rsidP="00F92B7C">
      <w:pPr>
        <w:pStyle w:val="Paragraphedeliste"/>
        <w:spacing w:after="0" w:line="240" w:lineRule="auto"/>
        <w:ind w:left="357"/>
        <w:jc w:val="both"/>
        <w:rPr>
          <w:rFonts w:ascii="Work Sans" w:hAnsi="Work Sans"/>
          <w:sz w:val="24"/>
          <w:szCs w:val="20"/>
        </w:rPr>
      </w:pPr>
    </w:p>
    <w:p w:rsidR="00F56A8F" w:rsidRPr="005225E4" w:rsidRDefault="00F56A8F" w:rsidP="00F92B7C">
      <w:pPr>
        <w:pStyle w:val="Paragraphedeliste"/>
        <w:spacing w:after="0" w:line="240" w:lineRule="auto"/>
        <w:ind w:left="357"/>
        <w:jc w:val="both"/>
        <w:rPr>
          <w:rFonts w:ascii="Work Sans" w:hAnsi="Work Sans"/>
          <w:sz w:val="24"/>
          <w:szCs w:val="20"/>
        </w:rPr>
      </w:pPr>
      <w:r w:rsidRPr="005225E4">
        <w:rPr>
          <w:rFonts w:ascii="Work Sans" w:hAnsi="Work Sans"/>
          <w:sz w:val="24"/>
          <w:szCs w:val="20"/>
        </w:rPr>
        <w:t xml:space="preserve">- diffuser </w:t>
      </w:r>
      <w:r w:rsidR="002F076E" w:rsidRPr="005225E4">
        <w:rPr>
          <w:rFonts w:ascii="Work Sans" w:hAnsi="Work Sans"/>
          <w:sz w:val="24"/>
          <w:szCs w:val="20"/>
        </w:rPr>
        <w:t xml:space="preserve">davantage </w:t>
      </w:r>
      <w:r w:rsidRPr="005225E4">
        <w:rPr>
          <w:rFonts w:ascii="Work Sans" w:hAnsi="Work Sans"/>
          <w:sz w:val="24"/>
          <w:szCs w:val="20"/>
        </w:rPr>
        <w:t>la culture « openscience » ; lien avec</w:t>
      </w:r>
      <w:r w:rsidR="002F076E" w:rsidRPr="005225E4">
        <w:rPr>
          <w:rFonts w:ascii="Work Sans" w:hAnsi="Work Sans"/>
          <w:sz w:val="24"/>
          <w:szCs w:val="20"/>
        </w:rPr>
        <w:t xml:space="preserve"> le portail</w:t>
      </w:r>
      <w:r w:rsidRPr="005225E4">
        <w:rPr>
          <w:rFonts w:ascii="Work Sans" w:hAnsi="Work Sans"/>
          <w:sz w:val="24"/>
          <w:szCs w:val="20"/>
        </w:rPr>
        <w:t xml:space="preserve"> </w:t>
      </w:r>
      <w:r w:rsidR="002F076E" w:rsidRPr="005225E4">
        <w:rPr>
          <w:rFonts w:ascii="Work Sans" w:hAnsi="Work Sans"/>
          <w:sz w:val="24"/>
          <w:szCs w:val="20"/>
        </w:rPr>
        <w:t xml:space="preserve">archives ouvertes </w:t>
      </w:r>
      <w:r w:rsidRPr="005225E4">
        <w:rPr>
          <w:rFonts w:ascii="Work Sans" w:hAnsi="Work Sans"/>
          <w:sz w:val="24"/>
          <w:szCs w:val="20"/>
        </w:rPr>
        <w:t>HAL</w:t>
      </w:r>
      <w:r w:rsidR="002F076E" w:rsidRPr="005225E4">
        <w:rPr>
          <w:rFonts w:ascii="Work Sans" w:hAnsi="Work Sans"/>
          <w:sz w:val="24"/>
          <w:szCs w:val="20"/>
        </w:rPr>
        <w:t xml:space="preserve"> (</w:t>
      </w:r>
      <w:hyperlink r:id="rId6" w:history="1">
        <w:r w:rsidR="002F076E" w:rsidRPr="005225E4">
          <w:rPr>
            <w:rStyle w:val="Lienhypertexte"/>
            <w:rFonts w:ascii="Work Sans" w:hAnsi="Work Sans"/>
            <w:sz w:val="24"/>
            <w:szCs w:val="20"/>
          </w:rPr>
          <w:t>https://hal-univ-tours.archives-ouvertes.fr/</w:t>
        </w:r>
      </w:hyperlink>
      <w:r w:rsidR="002F076E" w:rsidRPr="005225E4">
        <w:rPr>
          <w:rFonts w:ascii="Work Sans" w:hAnsi="Work Sans"/>
          <w:sz w:val="24"/>
          <w:szCs w:val="20"/>
        </w:rPr>
        <w:t xml:space="preserve">) </w:t>
      </w:r>
      <w:r w:rsidR="00824ACD" w:rsidRPr="005225E4">
        <w:rPr>
          <w:rFonts w:ascii="Work Sans" w:hAnsi="Work Sans"/>
          <w:sz w:val="24"/>
          <w:szCs w:val="20"/>
        </w:rPr>
        <w:t xml:space="preserve">, en encourageant le dépôt des publications. Mettre en place </w:t>
      </w:r>
      <w:r w:rsidR="002F076E" w:rsidRPr="005225E4">
        <w:rPr>
          <w:rFonts w:ascii="Work Sans" w:hAnsi="Work Sans"/>
          <w:sz w:val="24"/>
          <w:szCs w:val="20"/>
        </w:rPr>
        <w:t>le</w:t>
      </w:r>
      <w:r w:rsidR="00824ACD" w:rsidRPr="005225E4">
        <w:rPr>
          <w:rFonts w:ascii="Work Sans" w:hAnsi="Work Sans"/>
          <w:sz w:val="24"/>
          <w:szCs w:val="20"/>
        </w:rPr>
        <w:t>s</w:t>
      </w:r>
      <w:r w:rsidRPr="005225E4">
        <w:rPr>
          <w:rFonts w:ascii="Work Sans" w:hAnsi="Work Sans"/>
          <w:sz w:val="24"/>
          <w:szCs w:val="20"/>
        </w:rPr>
        <w:t xml:space="preserve"> PGD</w:t>
      </w:r>
      <w:r w:rsidR="00824ACD" w:rsidRPr="005225E4">
        <w:rPr>
          <w:rFonts w:ascii="Work Sans" w:hAnsi="Work Sans"/>
          <w:sz w:val="24"/>
          <w:szCs w:val="20"/>
        </w:rPr>
        <w:t xml:space="preserve"> (Plan de Gestion </w:t>
      </w:r>
      <w:r w:rsidR="000E0D61" w:rsidRPr="005225E4">
        <w:rPr>
          <w:rFonts w:ascii="Work Sans" w:hAnsi="Work Sans"/>
          <w:sz w:val="24"/>
          <w:szCs w:val="20"/>
        </w:rPr>
        <w:t>des D</w:t>
      </w:r>
      <w:r w:rsidR="00824ACD" w:rsidRPr="005225E4">
        <w:rPr>
          <w:rFonts w:ascii="Work Sans" w:hAnsi="Work Sans"/>
          <w:sz w:val="24"/>
          <w:szCs w:val="20"/>
        </w:rPr>
        <w:t>onn</w:t>
      </w:r>
      <w:r w:rsidR="00B93E8B" w:rsidRPr="005225E4">
        <w:rPr>
          <w:rFonts w:ascii="Work Sans" w:hAnsi="Work Sans"/>
          <w:sz w:val="24"/>
          <w:szCs w:val="20"/>
        </w:rPr>
        <w:t>ées) adaptés aux domaines de spé</w:t>
      </w:r>
      <w:r w:rsidR="00824ACD" w:rsidRPr="005225E4">
        <w:rPr>
          <w:rFonts w:ascii="Work Sans" w:hAnsi="Work Sans"/>
          <w:sz w:val="24"/>
          <w:szCs w:val="20"/>
        </w:rPr>
        <w:t>cialité</w:t>
      </w:r>
      <w:r w:rsidR="00B93E8B" w:rsidRPr="005225E4">
        <w:rPr>
          <w:rFonts w:ascii="Work Sans" w:hAnsi="Work Sans"/>
          <w:sz w:val="24"/>
          <w:szCs w:val="20"/>
        </w:rPr>
        <w:t>s.</w:t>
      </w:r>
      <w:r w:rsidR="00824ACD" w:rsidRPr="005225E4">
        <w:rPr>
          <w:rFonts w:ascii="Work Sans" w:hAnsi="Work Sans"/>
          <w:sz w:val="24"/>
          <w:szCs w:val="20"/>
        </w:rPr>
        <w:t xml:space="preserve"> </w:t>
      </w:r>
    </w:p>
    <w:p w:rsidR="00F56A8F" w:rsidRPr="005225E4" w:rsidRDefault="00F56A8F" w:rsidP="00F92B7C">
      <w:pPr>
        <w:pStyle w:val="Paragraphedeliste"/>
        <w:spacing w:after="0" w:line="240" w:lineRule="auto"/>
        <w:ind w:left="357"/>
        <w:jc w:val="both"/>
        <w:rPr>
          <w:rFonts w:ascii="Work Sans" w:hAnsi="Work Sans"/>
          <w:sz w:val="24"/>
          <w:szCs w:val="20"/>
        </w:rPr>
      </w:pPr>
    </w:p>
    <w:p w:rsidR="00F56A8F" w:rsidRPr="005225E4" w:rsidRDefault="00F56A8F" w:rsidP="00F56A8F">
      <w:pPr>
        <w:pStyle w:val="Paragraphedeliste"/>
        <w:ind w:left="360"/>
        <w:jc w:val="both"/>
        <w:rPr>
          <w:rFonts w:ascii="Work Sans" w:hAnsi="Work Sans"/>
          <w:sz w:val="24"/>
          <w:szCs w:val="20"/>
        </w:rPr>
      </w:pPr>
      <w:r w:rsidRPr="005225E4">
        <w:rPr>
          <w:rFonts w:ascii="Work Sans" w:hAnsi="Work Sans"/>
          <w:sz w:val="24"/>
          <w:szCs w:val="20"/>
        </w:rPr>
        <w:t>- méconnaissance du dispositif ORCID</w:t>
      </w:r>
      <w:r w:rsidR="0089512F" w:rsidRPr="005225E4">
        <w:rPr>
          <w:rFonts w:ascii="Work Sans" w:hAnsi="Work Sans"/>
          <w:sz w:val="24"/>
          <w:szCs w:val="20"/>
        </w:rPr>
        <w:t xml:space="preserve">, </w:t>
      </w:r>
      <w:r w:rsidR="002F076E" w:rsidRPr="005225E4">
        <w:rPr>
          <w:rFonts w:ascii="Work Sans" w:hAnsi="Work Sans"/>
          <w:sz w:val="24"/>
          <w:szCs w:val="20"/>
        </w:rPr>
        <w:t xml:space="preserve">alors que </w:t>
      </w:r>
      <w:r w:rsidR="0089512F" w:rsidRPr="005225E4">
        <w:rPr>
          <w:rFonts w:ascii="Work Sans" w:hAnsi="Work Sans"/>
          <w:sz w:val="24"/>
          <w:szCs w:val="20"/>
        </w:rPr>
        <w:t>bientôt rendu obligatoire dans certains</w:t>
      </w:r>
      <w:r w:rsidRPr="005225E4">
        <w:rPr>
          <w:rFonts w:ascii="Work Sans" w:hAnsi="Work Sans"/>
          <w:sz w:val="24"/>
          <w:szCs w:val="20"/>
        </w:rPr>
        <w:t xml:space="preserve"> </w:t>
      </w:r>
      <w:r w:rsidR="0089512F" w:rsidRPr="005225E4">
        <w:rPr>
          <w:rFonts w:ascii="Work Sans" w:hAnsi="Work Sans"/>
          <w:sz w:val="24"/>
          <w:szCs w:val="20"/>
        </w:rPr>
        <w:t xml:space="preserve">cas </w:t>
      </w:r>
      <w:r w:rsidRPr="005225E4">
        <w:rPr>
          <w:rFonts w:ascii="Work Sans" w:hAnsi="Work Sans"/>
          <w:sz w:val="24"/>
          <w:szCs w:val="20"/>
        </w:rPr>
        <w:sym w:font="Wingdings" w:char="F0E0"/>
      </w:r>
      <w:r w:rsidRPr="005225E4">
        <w:rPr>
          <w:rFonts w:ascii="Work Sans" w:hAnsi="Work Sans"/>
          <w:sz w:val="24"/>
          <w:szCs w:val="20"/>
        </w:rPr>
        <w:t xml:space="preserve"> </w:t>
      </w:r>
      <w:r w:rsidR="0089512F" w:rsidRPr="005225E4">
        <w:rPr>
          <w:rFonts w:ascii="Work Sans" w:hAnsi="Work Sans"/>
          <w:sz w:val="24"/>
          <w:szCs w:val="20"/>
        </w:rPr>
        <w:t>s’y préparer d’ores et déjà en informant</w:t>
      </w:r>
      <w:r w:rsidRPr="005225E4">
        <w:rPr>
          <w:rFonts w:ascii="Work Sans" w:hAnsi="Work Sans"/>
          <w:sz w:val="24"/>
          <w:szCs w:val="20"/>
        </w:rPr>
        <w:t xml:space="preserve"> la communauté des EC sur le fonctionnement, l’intérêt et la finalité</w:t>
      </w:r>
      <w:r w:rsidR="002F076E" w:rsidRPr="005225E4">
        <w:rPr>
          <w:rFonts w:ascii="Work Sans" w:hAnsi="Work Sans"/>
          <w:sz w:val="24"/>
          <w:szCs w:val="20"/>
        </w:rPr>
        <w:t>.</w:t>
      </w:r>
    </w:p>
    <w:p w:rsidR="00533F40" w:rsidRPr="005225E4" w:rsidRDefault="00533F40" w:rsidP="00F92B7C">
      <w:pPr>
        <w:pStyle w:val="Paragraphedeliste"/>
        <w:spacing w:after="0" w:line="240" w:lineRule="auto"/>
        <w:ind w:left="357"/>
        <w:jc w:val="both"/>
        <w:rPr>
          <w:rFonts w:ascii="Work Sans" w:hAnsi="Work Sans"/>
          <w:sz w:val="24"/>
          <w:szCs w:val="20"/>
        </w:rPr>
      </w:pPr>
    </w:p>
    <w:p w:rsidR="00711B76" w:rsidRPr="005225E4" w:rsidRDefault="00711B76" w:rsidP="00F92B7C">
      <w:pPr>
        <w:pStyle w:val="Paragraphedeliste"/>
        <w:spacing w:after="0" w:line="240" w:lineRule="auto"/>
        <w:ind w:left="357"/>
        <w:jc w:val="both"/>
        <w:rPr>
          <w:rFonts w:ascii="Work Sans" w:hAnsi="Work Sans"/>
          <w:sz w:val="24"/>
          <w:szCs w:val="20"/>
        </w:rPr>
      </w:pPr>
    </w:p>
    <w:p w:rsidR="00076A4D" w:rsidRPr="005225E4" w:rsidRDefault="00711B76" w:rsidP="00711B76">
      <w:pPr>
        <w:pStyle w:val="Paragraphedeliste"/>
        <w:numPr>
          <w:ilvl w:val="0"/>
          <w:numId w:val="1"/>
        </w:numPr>
        <w:spacing w:after="0" w:line="240" w:lineRule="auto"/>
        <w:jc w:val="both"/>
        <w:rPr>
          <w:rFonts w:ascii="Work Sans" w:hAnsi="Work Sans"/>
          <w:sz w:val="24"/>
          <w:szCs w:val="20"/>
        </w:rPr>
      </w:pPr>
      <w:r w:rsidRPr="005225E4">
        <w:rPr>
          <w:rFonts w:ascii="Work Sans" w:hAnsi="Work Sans"/>
          <w:b/>
          <w:sz w:val="24"/>
          <w:szCs w:val="20"/>
          <w:u w:val="single"/>
        </w:rPr>
        <w:t xml:space="preserve">L’analyse de l’item </w:t>
      </w:r>
      <w:r w:rsidR="00A32DBA" w:rsidRPr="005225E4">
        <w:rPr>
          <w:rFonts w:ascii="Work Sans" w:hAnsi="Work Sans"/>
          <w:b/>
          <w:sz w:val="24"/>
          <w:szCs w:val="20"/>
          <w:u w:val="single"/>
        </w:rPr>
        <w:t>9</w:t>
      </w:r>
      <w:r w:rsidRPr="005225E4">
        <w:rPr>
          <w:rFonts w:ascii="Work Sans" w:hAnsi="Work Sans"/>
          <w:b/>
          <w:sz w:val="24"/>
          <w:szCs w:val="20"/>
          <w:u w:val="single"/>
        </w:rPr>
        <w:t xml:space="preserve"> – </w:t>
      </w:r>
      <w:r w:rsidR="00A32DBA" w:rsidRPr="005225E4">
        <w:rPr>
          <w:rFonts w:ascii="Work Sans" w:hAnsi="Work Sans"/>
          <w:b/>
          <w:sz w:val="24"/>
          <w:szCs w:val="20"/>
          <w:u w:val="single"/>
        </w:rPr>
        <w:t>Engagement vis-à-vis de la société</w:t>
      </w:r>
      <w:r w:rsidRPr="005225E4">
        <w:rPr>
          <w:rFonts w:ascii="Work Sans" w:hAnsi="Work Sans"/>
          <w:b/>
          <w:sz w:val="24"/>
          <w:szCs w:val="20"/>
          <w:u w:val="single"/>
        </w:rPr>
        <w:t>, dresse les constats suivants :</w:t>
      </w:r>
    </w:p>
    <w:p w:rsidR="009C3C3A" w:rsidRPr="005225E4" w:rsidRDefault="009C3C3A" w:rsidP="00F92B7C">
      <w:pPr>
        <w:pStyle w:val="Paragraphedeliste"/>
        <w:spacing w:after="0" w:line="240" w:lineRule="auto"/>
        <w:ind w:left="357"/>
        <w:jc w:val="both"/>
        <w:rPr>
          <w:rFonts w:ascii="Work Sans" w:hAnsi="Work Sans"/>
          <w:sz w:val="24"/>
          <w:szCs w:val="20"/>
        </w:rPr>
      </w:pPr>
    </w:p>
    <w:p w:rsidR="00474DBD" w:rsidRPr="005225E4" w:rsidRDefault="00474DBD" w:rsidP="00474DBD">
      <w:pPr>
        <w:pStyle w:val="Paragraphedeliste"/>
        <w:spacing w:after="0" w:line="240" w:lineRule="auto"/>
        <w:ind w:left="357"/>
        <w:jc w:val="both"/>
        <w:rPr>
          <w:rFonts w:ascii="Work Sans" w:hAnsi="Work Sans"/>
          <w:sz w:val="24"/>
          <w:szCs w:val="20"/>
        </w:rPr>
      </w:pPr>
      <w:r w:rsidRPr="005225E4">
        <w:rPr>
          <w:rFonts w:ascii="Work Sans" w:hAnsi="Work Sans"/>
          <w:sz w:val="24"/>
          <w:szCs w:val="20"/>
        </w:rPr>
        <w:t xml:space="preserve">- </w:t>
      </w:r>
      <w:r w:rsidR="002F076E" w:rsidRPr="005225E4">
        <w:rPr>
          <w:rFonts w:ascii="Work Sans" w:hAnsi="Work Sans"/>
          <w:sz w:val="24"/>
          <w:szCs w:val="20"/>
        </w:rPr>
        <w:t>bon nombre d’</w:t>
      </w:r>
      <w:r w:rsidRPr="005225E4">
        <w:rPr>
          <w:rFonts w:ascii="Work Sans" w:hAnsi="Work Sans"/>
          <w:sz w:val="24"/>
          <w:szCs w:val="20"/>
        </w:rPr>
        <w:t>actions de vulgarisation sont déjà menées : thèse en 180 secondes, fête de la science, Université du Temps Libre (UTL), conférenc</w:t>
      </w:r>
      <w:r w:rsidR="0080108F" w:rsidRPr="005225E4">
        <w:rPr>
          <w:rFonts w:ascii="Work Sans" w:hAnsi="Work Sans"/>
          <w:sz w:val="24"/>
          <w:szCs w:val="20"/>
        </w:rPr>
        <w:t>es grand public studium, « The C</w:t>
      </w:r>
      <w:r w:rsidRPr="005225E4">
        <w:rPr>
          <w:rFonts w:ascii="Work Sans" w:hAnsi="Work Sans"/>
          <w:sz w:val="24"/>
          <w:szCs w:val="20"/>
        </w:rPr>
        <w:t xml:space="preserve">onversation », etc </w:t>
      </w:r>
      <w:proofErr w:type="gramStart"/>
      <w:r w:rsidRPr="005225E4">
        <w:rPr>
          <w:rFonts w:ascii="Work Sans" w:hAnsi="Work Sans"/>
          <w:sz w:val="24"/>
          <w:szCs w:val="20"/>
        </w:rPr>
        <w:t>… .</w:t>
      </w:r>
      <w:proofErr w:type="gramEnd"/>
    </w:p>
    <w:p w:rsidR="00474DBD" w:rsidRPr="005225E4" w:rsidRDefault="00474DBD" w:rsidP="00474DBD">
      <w:pPr>
        <w:pStyle w:val="Paragraphedeliste"/>
        <w:spacing w:after="0" w:line="240" w:lineRule="auto"/>
        <w:ind w:left="357"/>
        <w:jc w:val="both"/>
        <w:rPr>
          <w:rFonts w:ascii="Work Sans" w:hAnsi="Work Sans"/>
          <w:sz w:val="24"/>
          <w:szCs w:val="20"/>
        </w:rPr>
      </w:pPr>
    </w:p>
    <w:p w:rsidR="00474DBD" w:rsidRPr="005225E4" w:rsidRDefault="00474DBD" w:rsidP="00474DBD">
      <w:pPr>
        <w:pStyle w:val="Paragraphedeliste"/>
        <w:spacing w:after="0" w:line="240" w:lineRule="auto"/>
        <w:ind w:left="357"/>
        <w:jc w:val="both"/>
        <w:rPr>
          <w:rFonts w:ascii="Work Sans" w:hAnsi="Work Sans"/>
          <w:sz w:val="24"/>
          <w:szCs w:val="20"/>
        </w:rPr>
      </w:pPr>
      <w:r w:rsidRPr="005225E4">
        <w:rPr>
          <w:rFonts w:ascii="Work Sans" w:hAnsi="Work Sans"/>
          <w:sz w:val="24"/>
          <w:szCs w:val="20"/>
        </w:rPr>
        <w:t>- l’UT vient de débuter une expérimentation visant à accueillir des publics défavorisés de 3</w:t>
      </w:r>
      <w:r w:rsidRPr="005225E4">
        <w:rPr>
          <w:rFonts w:ascii="Work Sans" w:hAnsi="Work Sans"/>
          <w:sz w:val="24"/>
          <w:szCs w:val="20"/>
          <w:vertAlign w:val="superscript"/>
        </w:rPr>
        <w:t>ème</w:t>
      </w:r>
      <w:r w:rsidRPr="005225E4">
        <w:rPr>
          <w:rFonts w:ascii="Work Sans" w:hAnsi="Work Sans"/>
          <w:sz w:val="24"/>
          <w:szCs w:val="20"/>
        </w:rPr>
        <w:t xml:space="preserve"> pour </w:t>
      </w:r>
      <w:r w:rsidR="0080108F" w:rsidRPr="005225E4">
        <w:rPr>
          <w:rFonts w:ascii="Work Sans" w:hAnsi="Work Sans"/>
          <w:sz w:val="24"/>
          <w:szCs w:val="20"/>
        </w:rPr>
        <w:t xml:space="preserve">leur faire </w:t>
      </w:r>
      <w:r w:rsidRPr="005225E4">
        <w:rPr>
          <w:rFonts w:ascii="Work Sans" w:hAnsi="Work Sans"/>
          <w:sz w:val="24"/>
          <w:szCs w:val="20"/>
        </w:rPr>
        <w:t>découvrir d’autres métiers ; dans l’immédiat, ce sont 10 laboratoires qui se sont portés candidats pour réaliser la chose.</w:t>
      </w:r>
    </w:p>
    <w:p w:rsidR="00474DBD" w:rsidRPr="005225E4" w:rsidRDefault="00474DBD" w:rsidP="00474DBD">
      <w:pPr>
        <w:pStyle w:val="Paragraphedeliste"/>
        <w:spacing w:after="0" w:line="240" w:lineRule="auto"/>
        <w:ind w:left="357"/>
        <w:jc w:val="both"/>
        <w:rPr>
          <w:rFonts w:ascii="Work Sans" w:hAnsi="Work Sans"/>
          <w:sz w:val="24"/>
          <w:szCs w:val="20"/>
        </w:rPr>
      </w:pPr>
    </w:p>
    <w:p w:rsidR="00474DBD" w:rsidRPr="005225E4" w:rsidRDefault="00474DBD" w:rsidP="00474DBD">
      <w:pPr>
        <w:pStyle w:val="Paragraphedeliste"/>
        <w:spacing w:after="0" w:line="240" w:lineRule="auto"/>
        <w:ind w:left="357"/>
        <w:jc w:val="both"/>
        <w:rPr>
          <w:rFonts w:ascii="Work Sans" w:hAnsi="Work Sans"/>
          <w:sz w:val="24"/>
          <w:szCs w:val="20"/>
        </w:rPr>
      </w:pPr>
      <w:r w:rsidRPr="005225E4">
        <w:rPr>
          <w:rFonts w:ascii="Work Sans" w:hAnsi="Work Sans"/>
          <w:sz w:val="24"/>
          <w:szCs w:val="20"/>
        </w:rPr>
        <w:t xml:space="preserve">- des référents « communication » ont été nommés dans les labos ; ils sont chargés d’informer et de conseiller </w:t>
      </w:r>
      <w:r w:rsidR="00575F7C" w:rsidRPr="005225E4">
        <w:rPr>
          <w:rFonts w:ascii="Work Sans" w:hAnsi="Work Sans"/>
          <w:sz w:val="24"/>
          <w:szCs w:val="20"/>
        </w:rPr>
        <w:t>les personnes voulant publier leurs travaux ou articles, diffuser/transmettre leur savoir, ou tout simplement faire connaître leur discipline.</w:t>
      </w:r>
    </w:p>
    <w:p w:rsidR="00474DBD" w:rsidRPr="005225E4" w:rsidRDefault="00474DBD" w:rsidP="00F92B7C">
      <w:pPr>
        <w:pStyle w:val="Paragraphedeliste"/>
        <w:spacing w:after="0" w:line="240" w:lineRule="auto"/>
        <w:ind w:left="357"/>
        <w:jc w:val="both"/>
        <w:rPr>
          <w:rFonts w:ascii="Work Sans" w:hAnsi="Work Sans"/>
          <w:sz w:val="24"/>
          <w:szCs w:val="20"/>
        </w:rPr>
      </w:pPr>
    </w:p>
    <w:p w:rsidR="00711B76" w:rsidRPr="005225E4" w:rsidRDefault="00A32DBA" w:rsidP="00711B76">
      <w:pPr>
        <w:pStyle w:val="Paragraphedeliste"/>
        <w:numPr>
          <w:ilvl w:val="0"/>
          <w:numId w:val="1"/>
        </w:numPr>
        <w:spacing w:after="0"/>
        <w:ind w:left="357"/>
        <w:jc w:val="both"/>
        <w:rPr>
          <w:rFonts w:ascii="Work Sans" w:hAnsi="Work Sans"/>
          <w:b/>
          <w:sz w:val="24"/>
          <w:szCs w:val="20"/>
          <w:u w:val="single"/>
        </w:rPr>
      </w:pPr>
      <w:r w:rsidRPr="005225E4">
        <w:rPr>
          <w:rFonts w:ascii="Work Sans" w:hAnsi="Work Sans"/>
          <w:b/>
          <w:sz w:val="24"/>
          <w:szCs w:val="20"/>
          <w:u w:val="single"/>
        </w:rPr>
        <w:t>Item 9</w:t>
      </w:r>
      <w:r w:rsidR="00711B76" w:rsidRPr="005225E4">
        <w:rPr>
          <w:rFonts w:ascii="Work Sans" w:hAnsi="Work Sans"/>
          <w:b/>
          <w:sz w:val="24"/>
          <w:szCs w:val="20"/>
          <w:u w:val="single"/>
        </w:rPr>
        <w:t xml:space="preserve"> - Les écarts décelés et les propositions d’action(s) :</w:t>
      </w:r>
    </w:p>
    <w:p w:rsidR="00474DBD" w:rsidRPr="005225E4" w:rsidRDefault="00474DBD" w:rsidP="00F92B7C">
      <w:pPr>
        <w:pStyle w:val="Paragraphedeliste"/>
        <w:spacing w:after="0" w:line="240" w:lineRule="auto"/>
        <w:ind w:left="357"/>
        <w:jc w:val="both"/>
        <w:rPr>
          <w:rFonts w:ascii="Work Sans" w:hAnsi="Work Sans"/>
          <w:sz w:val="24"/>
          <w:szCs w:val="20"/>
        </w:rPr>
      </w:pPr>
    </w:p>
    <w:p w:rsidR="00484E12" w:rsidRPr="005225E4" w:rsidRDefault="00474DBD" w:rsidP="00F92B7C">
      <w:pPr>
        <w:pStyle w:val="Paragraphedeliste"/>
        <w:spacing w:after="0" w:line="240" w:lineRule="auto"/>
        <w:ind w:left="357"/>
        <w:jc w:val="both"/>
        <w:rPr>
          <w:rFonts w:ascii="Work Sans" w:hAnsi="Work Sans"/>
          <w:sz w:val="24"/>
          <w:szCs w:val="20"/>
        </w:rPr>
      </w:pPr>
      <w:r w:rsidRPr="005225E4">
        <w:rPr>
          <w:rFonts w:ascii="Work Sans" w:hAnsi="Work Sans"/>
          <w:sz w:val="24"/>
          <w:szCs w:val="20"/>
        </w:rPr>
        <w:t>- afin d’améliorer la diffusion de la culture scientifique, se rapprocher de certains lycées et collèges en leur proposant l’intervention de doctorants ; en contrepartie, les volontaires pourraient se voir rémunérer en HC ou allouer des crédits doctoraux supplémentaires.</w:t>
      </w:r>
    </w:p>
    <w:p w:rsidR="00474DBD" w:rsidRPr="005225E4" w:rsidRDefault="00474DBD" w:rsidP="00F92B7C">
      <w:pPr>
        <w:pStyle w:val="Paragraphedeliste"/>
        <w:spacing w:after="0" w:line="240" w:lineRule="auto"/>
        <w:ind w:left="357"/>
        <w:jc w:val="both"/>
        <w:rPr>
          <w:rFonts w:ascii="Work Sans" w:hAnsi="Work Sans"/>
          <w:sz w:val="24"/>
          <w:szCs w:val="20"/>
        </w:rPr>
      </w:pPr>
    </w:p>
    <w:p w:rsidR="00474DBD" w:rsidRPr="005225E4" w:rsidRDefault="00474DBD" w:rsidP="00F92B7C">
      <w:pPr>
        <w:pStyle w:val="Paragraphedeliste"/>
        <w:spacing w:after="0" w:line="240" w:lineRule="auto"/>
        <w:ind w:left="357"/>
        <w:jc w:val="both"/>
        <w:rPr>
          <w:rFonts w:ascii="Work Sans" w:hAnsi="Work Sans"/>
          <w:sz w:val="24"/>
          <w:szCs w:val="20"/>
        </w:rPr>
      </w:pPr>
      <w:r w:rsidRPr="005225E4">
        <w:rPr>
          <w:rFonts w:ascii="Work Sans" w:hAnsi="Work Sans"/>
          <w:sz w:val="24"/>
          <w:szCs w:val="20"/>
        </w:rPr>
        <w:t>- le journal de l’UT est actuellement diffusé en interne </w:t>
      </w:r>
      <w:r w:rsidRPr="005225E4">
        <w:rPr>
          <w:rFonts w:ascii="Work Sans" w:hAnsi="Work Sans"/>
          <w:sz w:val="24"/>
          <w:szCs w:val="20"/>
        </w:rPr>
        <w:sym w:font="Wingdings" w:char="F0E0"/>
      </w:r>
      <w:r w:rsidRPr="005225E4">
        <w:rPr>
          <w:rFonts w:ascii="Work Sans" w:hAnsi="Work Sans"/>
          <w:sz w:val="24"/>
          <w:szCs w:val="20"/>
        </w:rPr>
        <w:t xml:space="preserve"> étendre sa diffusion à l’extérieur et au « grand public » en version électronique.</w:t>
      </w:r>
    </w:p>
    <w:p w:rsidR="00474DBD" w:rsidRPr="005225E4" w:rsidRDefault="00474DBD" w:rsidP="00F92B7C">
      <w:pPr>
        <w:pStyle w:val="Paragraphedeliste"/>
        <w:spacing w:after="0" w:line="240" w:lineRule="auto"/>
        <w:ind w:left="357"/>
        <w:jc w:val="both"/>
        <w:rPr>
          <w:rFonts w:ascii="Work Sans" w:hAnsi="Work Sans"/>
          <w:sz w:val="24"/>
          <w:szCs w:val="20"/>
        </w:rPr>
      </w:pPr>
    </w:p>
    <w:p w:rsidR="00474DBD" w:rsidRPr="005225E4" w:rsidRDefault="00474DBD" w:rsidP="00F92B7C">
      <w:pPr>
        <w:pStyle w:val="Paragraphedeliste"/>
        <w:spacing w:after="0" w:line="240" w:lineRule="auto"/>
        <w:ind w:left="357"/>
        <w:jc w:val="both"/>
        <w:rPr>
          <w:rFonts w:ascii="Work Sans" w:hAnsi="Work Sans"/>
          <w:sz w:val="24"/>
          <w:szCs w:val="20"/>
        </w:rPr>
      </w:pPr>
      <w:r w:rsidRPr="005225E4">
        <w:rPr>
          <w:rFonts w:ascii="Work Sans" w:hAnsi="Work Sans"/>
          <w:sz w:val="24"/>
          <w:szCs w:val="20"/>
        </w:rPr>
        <w:t xml:space="preserve">- </w:t>
      </w:r>
      <w:r w:rsidR="00575F7C" w:rsidRPr="005225E4">
        <w:rPr>
          <w:rFonts w:ascii="Work Sans" w:hAnsi="Work Sans"/>
          <w:sz w:val="24"/>
          <w:szCs w:val="20"/>
        </w:rPr>
        <w:t>élaborer un véritable plan de communication institutionnel qui permettrait de mieux harmoniser, réguler, coordonner, fluidifier toutes les demandes de publications.</w:t>
      </w:r>
    </w:p>
    <w:p w:rsidR="00A32DBA" w:rsidRPr="005225E4" w:rsidRDefault="00A32DBA" w:rsidP="00F92B7C">
      <w:pPr>
        <w:pStyle w:val="Paragraphedeliste"/>
        <w:spacing w:after="0" w:line="240" w:lineRule="auto"/>
        <w:ind w:left="357"/>
        <w:jc w:val="both"/>
        <w:rPr>
          <w:rFonts w:ascii="Work Sans" w:hAnsi="Work Sans"/>
          <w:sz w:val="24"/>
          <w:szCs w:val="20"/>
        </w:rPr>
      </w:pPr>
    </w:p>
    <w:p w:rsidR="00711B76" w:rsidRPr="005225E4" w:rsidRDefault="00711B76" w:rsidP="00F92B7C">
      <w:pPr>
        <w:pStyle w:val="Paragraphedeliste"/>
        <w:spacing w:after="0" w:line="240" w:lineRule="auto"/>
        <w:ind w:left="357"/>
        <w:jc w:val="both"/>
        <w:rPr>
          <w:rFonts w:ascii="Work Sans" w:hAnsi="Work Sans"/>
          <w:sz w:val="24"/>
          <w:szCs w:val="20"/>
        </w:rPr>
      </w:pPr>
    </w:p>
    <w:p w:rsidR="00A32DBA" w:rsidRPr="005225E4" w:rsidRDefault="00A32DBA" w:rsidP="00A32DBA">
      <w:pPr>
        <w:pStyle w:val="Paragraphedeliste"/>
        <w:numPr>
          <w:ilvl w:val="0"/>
          <w:numId w:val="11"/>
        </w:numPr>
        <w:spacing w:after="0" w:line="240" w:lineRule="auto"/>
        <w:jc w:val="both"/>
        <w:rPr>
          <w:rFonts w:ascii="Work Sans" w:hAnsi="Work Sans"/>
          <w:sz w:val="24"/>
          <w:szCs w:val="20"/>
        </w:rPr>
      </w:pPr>
      <w:r w:rsidRPr="005225E4">
        <w:rPr>
          <w:rFonts w:ascii="Work Sans" w:hAnsi="Work Sans"/>
          <w:b/>
          <w:sz w:val="24"/>
          <w:szCs w:val="20"/>
          <w:u w:val="single"/>
        </w:rPr>
        <w:t>Item 10 – Non-discrimination :</w:t>
      </w:r>
      <w:r w:rsidRPr="005225E4">
        <w:rPr>
          <w:rFonts w:ascii="Work Sans" w:hAnsi="Work Sans"/>
          <w:sz w:val="24"/>
          <w:szCs w:val="20"/>
        </w:rPr>
        <w:t xml:space="preserve"> traité par le GT3.</w:t>
      </w:r>
    </w:p>
    <w:p w:rsidR="00711B76" w:rsidRPr="005225E4" w:rsidRDefault="00711B76" w:rsidP="00F92B7C">
      <w:pPr>
        <w:pStyle w:val="Paragraphedeliste"/>
        <w:spacing w:after="0" w:line="240" w:lineRule="auto"/>
        <w:ind w:left="357"/>
        <w:jc w:val="both"/>
        <w:rPr>
          <w:rFonts w:ascii="Work Sans" w:hAnsi="Work Sans"/>
          <w:sz w:val="24"/>
          <w:szCs w:val="20"/>
        </w:rPr>
      </w:pPr>
    </w:p>
    <w:p w:rsidR="00B13A64" w:rsidRPr="005225E4" w:rsidRDefault="00B13A64" w:rsidP="00B13A64">
      <w:pPr>
        <w:pStyle w:val="Paragraphedeliste"/>
        <w:ind w:left="360"/>
        <w:jc w:val="both"/>
        <w:rPr>
          <w:rFonts w:ascii="Work Sans" w:hAnsi="Work Sans"/>
          <w:color w:val="000000" w:themeColor="text1"/>
          <w:sz w:val="24"/>
          <w:szCs w:val="20"/>
        </w:rPr>
      </w:pPr>
    </w:p>
    <w:p w:rsidR="00A32DBA" w:rsidRPr="005225E4" w:rsidRDefault="00A32DBA" w:rsidP="00B13A64">
      <w:pPr>
        <w:pStyle w:val="Paragraphedeliste"/>
        <w:ind w:left="360"/>
        <w:jc w:val="both"/>
        <w:rPr>
          <w:rFonts w:ascii="Work Sans" w:hAnsi="Work Sans"/>
          <w:color w:val="000000" w:themeColor="text1"/>
          <w:sz w:val="24"/>
          <w:szCs w:val="20"/>
        </w:rPr>
      </w:pPr>
    </w:p>
    <w:p w:rsidR="0054266E" w:rsidRPr="005225E4" w:rsidRDefault="0054266E" w:rsidP="0054266E">
      <w:pPr>
        <w:pStyle w:val="Paragraphedeliste"/>
        <w:numPr>
          <w:ilvl w:val="0"/>
          <w:numId w:val="2"/>
        </w:numPr>
        <w:jc w:val="both"/>
        <w:rPr>
          <w:rFonts w:ascii="Work Sans" w:hAnsi="Work Sans"/>
          <w:b/>
          <w:sz w:val="24"/>
          <w:szCs w:val="20"/>
          <w:u w:val="single"/>
        </w:rPr>
      </w:pPr>
      <w:r w:rsidRPr="005225E4">
        <w:rPr>
          <w:rFonts w:ascii="Work Sans" w:hAnsi="Work Sans"/>
          <w:b/>
          <w:sz w:val="24"/>
          <w:szCs w:val="20"/>
          <w:u w:val="single"/>
        </w:rPr>
        <w:t xml:space="preserve">L’analyse de l’item </w:t>
      </w:r>
      <w:r w:rsidR="00A32DBA" w:rsidRPr="005225E4">
        <w:rPr>
          <w:rFonts w:ascii="Work Sans" w:hAnsi="Work Sans"/>
          <w:b/>
          <w:sz w:val="24"/>
          <w:szCs w:val="20"/>
          <w:u w:val="single"/>
        </w:rPr>
        <w:t>11</w:t>
      </w:r>
      <w:r w:rsidRPr="005225E4">
        <w:rPr>
          <w:rFonts w:ascii="Work Sans" w:hAnsi="Work Sans"/>
          <w:b/>
          <w:sz w:val="24"/>
          <w:szCs w:val="20"/>
          <w:u w:val="single"/>
        </w:rPr>
        <w:t xml:space="preserve"> – </w:t>
      </w:r>
      <w:r w:rsidR="00A32DBA" w:rsidRPr="005225E4">
        <w:rPr>
          <w:rFonts w:ascii="Work Sans" w:hAnsi="Work Sans"/>
          <w:b/>
          <w:sz w:val="24"/>
          <w:szCs w:val="20"/>
          <w:u w:val="single"/>
        </w:rPr>
        <w:t>Système d’évaluation des chercheurs qui doit tenir compte de l’ensemble de leurs activités (publications, enseignement, tâches administratives …)</w:t>
      </w:r>
      <w:r w:rsidRPr="005225E4">
        <w:rPr>
          <w:rFonts w:ascii="Work Sans" w:hAnsi="Work Sans"/>
          <w:b/>
          <w:sz w:val="24"/>
          <w:szCs w:val="20"/>
          <w:u w:val="single"/>
        </w:rPr>
        <w:t xml:space="preserve">, dresse les constats suivants :  </w:t>
      </w:r>
    </w:p>
    <w:p w:rsidR="0054266E" w:rsidRPr="005225E4" w:rsidRDefault="0054266E" w:rsidP="0054266E">
      <w:pPr>
        <w:pStyle w:val="Paragraphedeliste"/>
        <w:ind w:left="360"/>
        <w:jc w:val="both"/>
        <w:rPr>
          <w:rFonts w:ascii="Work Sans" w:hAnsi="Work Sans"/>
          <w:sz w:val="24"/>
          <w:szCs w:val="20"/>
        </w:rPr>
      </w:pPr>
    </w:p>
    <w:p w:rsidR="00B13ED2" w:rsidRPr="005225E4" w:rsidRDefault="00B13ED2" w:rsidP="0054266E">
      <w:pPr>
        <w:pStyle w:val="Paragraphedeliste"/>
        <w:ind w:left="360"/>
        <w:jc w:val="both"/>
        <w:rPr>
          <w:rFonts w:ascii="Work Sans" w:hAnsi="Work Sans"/>
          <w:sz w:val="24"/>
          <w:szCs w:val="20"/>
        </w:rPr>
      </w:pPr>
      <w:r w:rsidRPr="005225E4">
        <w:rPr>
          <w:rFonts w:ascii="Work Sans" w:hAnsi="Work Sans"/>
          <w:sz w:val="24"/>
          <w:szCs w:val="20"/>
        </w:rPr>
        <w:t>- le HCERES réalise déjà une évaluation globale de l’établissement</w:t>
      </w:r>
      <w:r w:rsidR="00B93E8B" w:rsidRPr="005225E4">
        <w:rPr>
          <w:rFonts w:ascii="Work Sans" w:hAnsi="Work Sans"/>
          <w:sz w:val="24"/>
          <w:szCs w:val="20"/>
        </w:rPr>
        <w:t>, une é</w:t>
      </w:r>
      <w:r w:rsidR="00824ACD" w:rsidRPr="005225E4">
        <w:rPr>
          <w:rFonts w:ascii="Work Sans" w:hAnsi="Work Sans"/>
          <w:sz w:val="24"/>
          <w:szCs w:val="20"/>
        </w:rPr>
        <w:t>valuation de chaque unité de recherche et de chaque formation. A</w:t>
      </w:r>
      <w:r w:rsidRPr="005225E4">
        <w:rPr>
          <w:rFonts w:ascii="Work Sans" w:hAnsi="Work Sans"/>
          <w:sz w:val="24"/>
          <w:szCs w:val="20"/>
        </w:rPr>
        <w:t xml:space="preserve"> titre individuel</w:t>
      </w:r>
      <w:r w:rsidR="00824ACD" w:rsidRPr="005225E4">
        <w:rPr>
          <w:rFonts w:ascii="Work Sans" w:hAnsi="Work Sans"/>
          <w:sz w:val="24"/>
          <w:szCs w:val="20"/>
        </w:rPr>
        <w:t xml:space="preserve">, ce </w:t>
      </w:r>
      <w:r w:rsidRPr="005225E4">
        <w:rPr>
          <w:rFonts w:ascii="Work Sans" w:hAnsi="Work Sans"/>
          <w:sz w:val="24"/>
          <w:szCs w:val="20"/>
        </w:rPr>
        <w:t xml:space="preserve">travail </w:t>
      </w:r>
      <w:r w:rsidR="00824ACD" w:rsidRPr="005225E4">
        <w:rPr>
          <w:rFonts w:ascii="Work Sans" w:hAnsi="Work Sans"/>
          <w:sz w:val="24"/>
          <w:szCs w:val="20"/>
        </w:rPr>
        <w:t xml:space="preserve">est </w:t>
      </w:r>
      <w:r w:rsidRPr="005225E4">
        <w:rPr>
          <w:rFonts w:ascii="Work Sans" w:hAnsi="Work Sans"/>
          <w:sz w:val="24"/>
          <w:szCs w:val="20"/>
        </w:rPr>
        <w:t>normalement dévolu aux CNU</w:t>
      </w:r>
      <w:r w:rsidR="001D3548" w:rsidRPr="005225E4">
        <w:rPr>
          <w:rFonts w:ascii="Work Sans" w:hAnsi="Work Sans"/>
          <w:sz w:val="24"/>
          <w:szCs w:val="20"/>
        </w:rPr>
        <w:t xml:space="preserve">, </w:t>
      </w:r>
      <w:r w:rsidR="00824ACD" w:rsidRPr="005225E4">
        <w:rPr>
          <w:rFonts w:ascii="Work Sans" w:hAnsi="Work Sans"/>
          <w:sz w:val="24"/>
          <w:szCs w:val="20"/>
        </w:rPr>
        <w:t>(</w:t>
      </w:r>
      <w:r w:rsidR="001D3548" w:rsidRPr="005225E4">
        <w:rPr>
          <w:rFonts w:ascii="Work Sans" w:hAnsi="Work Sans"/>
          <w:sz w:val="24"/>
          <w:szCs w:val="20"/>
        </w:rPr>
        <w:t>dont certaines sections refusent d’évaluer les dossiers …</w:t>
      </w:r>
      <w:r w:rsidR="00824ACD" w:rsidRPr="005225E4">
        <w:rPr>
          <w:rFonts w:ascii="Work Sans" w:hAnsi="Work Sans"/>
          <w:sz w:val="24"/>
          <w:szCs w:val="20"/>
        </w:rPr>
        <w:t>)</w:t>
      </w:r>
      <w:r w:rsidR="00B93E8B" w:rsidRPr="005225E4">
        <w:rPr>
          <w:rFonts w:ascii="Work Sans" w:hAnsi="Work Sans"/>
          <w:sz w:val="24"/>
          <w:szCs w:val="20"/>
        </w:rPr>
        <w:t>.</w:t>
      </w:r>
      <w:r w:rsidR="00824ACD" w:rsidRPr="005225E4">
        <w:rPr>
          <w:rFonts w:ascii="Work Sans" w:hAnsi="Work Sans"/>
          <w:sz w:val="24"/>
          <w:szCs w:val="20"/>
        </w:rPr>
        <w:t xml:space="preserve"> Pour les organismes de recherche, cette évaluation individuelle est déjà en place</w:t>
      </w:r>
      <w:r w:rsidR="001D3548" w:rsidRPr="005225E4">
        <w:rPr>
          <w:rFonts w:ascii="Work Sans" w:hAnsi="Work Sans"/>
          <w:sz w:val="24"/>
          <w:szCs w:val="20"/>
        </w:rPr>
        <w:t>.</w:t>
      </w:r>
    </w:p>
    <w:p w:rsidR="00170473" w:rsidRPr="005225E4" w:rsidRDefault="00170473" w:rsidP="0054266E">
      <w:pPr>
        <w:pStyle w:val="Paragraphedeliste"/>
        <w:ind w:left="360"/>
        <w:jc w:val="both"/>
        <w:rPr>
          <w:rFonts w:ascii="Work Sans" w:hAnsi="Work Sans"/>
          <w:sz w:val="24"/>
          <w:szCs w:val="20"/>
        </w:rPr>
      </w:pPr>
    </w:p>
    <w:p w:rsidR="00170473" w:rsidRPr="005225E4" w:rsidRDefault="00170473" w:rsidP="0054266E">
      <w:pPr>
        <w:pStyle w:val="Paragraphedeliste"/>
        <w:ind w:left="360"/>
        <w:jc w:val="both"/>
        <w:rPr>
          <w:rFonts w:ascii="Work Sans" w:hAnsi="Work Sans"/>
          <w:sz w:val="24"/>
          <w:szCs w:val="20"/>
        </w:rPr>
      </w:pPr>
      <w:r w:rsidRPr="005225E4">
        <w:rPr>
          <w:rFonts w:ascii="Work Sans" w:hAnsi="Work Sans"/>
          <w:sz w:val="24"/>
          <w:szCs w:val="20"/>
        </w:rPr>
        <w:t xml:space="preserve">- </w:t>
      </w:r>
      <w:r w:rsidR="00B93E8B" w:rsidRPr="005225E4">
        <w:rPr>
          <w:rFonts w:ascii="Work Sans" w:hAnsi="Work Sans"/>
          <w:sz w:val="24"/>
          <w:szCs w:val="20"/>
        </w:rPr>
        <w:t>d</w:t>
      </w:r>
      <w:r w:rsidR="00642C9C" w:rsidRPr="005225E4">
        <w:rPr>
          <w:rFonts w:ascii="Work Sans" w:hAnsi="Work Sans"/>
          <w:sz w:val="24"/>
          <w:szCs w:val="20"/>
        </w:rPr>
        <w:t>ans les universités</w:t>
      </w:r>
      <w:r w:rsidR="00824ACD" w:rsidRPr="005225E4">
        <w:rPr>
          <w:rFonts w:ascii="Work Sans" w:hAnsi="Work Sans"/>
          <w:sz w:val="24"/>
          <w:szCs w:val="20"/>
        </w:rPr>
        <w:t xml:space="preserve">, un retour sur </w:t>
      </w:r>
      <w:r w:rsidR="00B93E8B" w:rsidRPr="005225E4">
        <w:rPr>
          <w:rFonts w:ascii="Work Sans" w:hAnsi="Work Sans"/>
          <w:sz w:val="24"/>
          <w:szCs w:val="20"/>
        </w:rPr>
        <w:t>les carriè</w:t>
      </w:r>
      <w:r w:rsidR="00642C9C" w:rsidRPr="005225E4">
        <w:rPr>
          <w:rFonts w:ascii="Work Sans" w:hAnsi="Work Sans"/>
          <w:sz w:val="24"/>
          <w:szCs w:val="20"/>
        </w:rPr>
        <w:t>r</w:t>
      </w:r>
      <w:r w:rsidR="00C75E09" w:rsidRPr="005225E4">
        <w:rPr>
          <w:rFonts w:ascii="Work Sans" w:hAnsi="Work Sans"/>
          <w:sz w:val="24"/>
          <w:szCs w:val="20"/>
        </w:rPr>
        <w:t>es individuelle</w:t>
      </w:r>
      <w:r w:rsidR="00B01DD8" w:rsidRPr="005225E4">
        <w:rPr>
          <w:rFonts w:ascii="Work Sans" w:hAnsi="Work Sans"/>
          <w:sz w:val="24"/>
          <w:szCs w:val="20"/>
        </w:rPr>
        <w:t>s</w:t>
      </w:r>
      <w:r w:rsidR="00C75E09" w:rsidRPr="005225E4">
        <w:rPr>
          <w:rFonts w:ascii="Work Sans" w:hAnsi="Work Sans"/>
          <w:sz w:val="24"/>
          <w:szCs w:val="20"/>
        </w:rPr>
        <w:t xml:space="preserve"> de</w:t>
      </w:r>
      <w:r w:rsidR="00642C9C" w:rsidRPr="005225E4">
        <w:rPr>
          <w:rFonts w:ascii="Work Sans" w:hAnsi="Work Sans"/>
          <w:sz w:val="24"/>
          <w:szCs w:val="20"/>
        </w:rPr>
        <w:t xml:space="preserve"> chercheur </w:t>
      </w:r>
      <w:r w:rsidRPr="005225E4">
        <w:rPr>
          <w:rFonts w:ascii="Work Sans" w:hAnsi="Work Sans"/>
          <w:sz w:val="24"/>
          <w:szCs w:val="20"/>
        </w:rPr>
        <w:t xml:space="preserve">est réalisé via </w:t>
      </w:r>
      <w:r w:rsidR="00B01DD8" w:rsidRPr="005225E4">
        <w:rPr>
          <w:rFonts w:ascii="Work Sans" w:hAnsi="Work Sans"/>
          <w:sz w:val="24"/>
          <w:szCs w:val="20"/>
        </w:rPr>
        <w:t>l’</w:t>
      </w:r>
      <w:r w:rsidR="00C75E09" w:rsidRPr="005225E4">
        <w:rPr>
          <w:rFonts w:ascii="Work Sans" w:hAnsi="Work Sans"/>
          <w:sz w:val="24"/>
          <w:szCs w:val="20"/>
        </w:rPr>
        <w:t>évaluation pour l</w:t>
      </w:r>
      <w:r w:rsidRPr="005225E4">
        <w:rPr>
          <w:rFonts w:ascii="Work Sans" w:hAnsi="Work Sans"/>
          <w:sz w:val="24"/>
          <w:szCs w:val="20"/>
        </w:rPr>
        <w:t xml:space="preserve">’attribution de la PEDR </w:t>
      </w:r>
      <w:r w:rsidRPr="005225E4">
        <w:rPr>
          <w:rFonts w:ascii="Work Sans" w:hAnsi="Work Sans"/>
          <w:color w:val="FF0000"/>
          <w:sz w:val="24"/>
          <w:szCs w:val="20"/>
        </w:rPr>
        <w:t>(</w:t>
      </w:r>
      <w:r w:rsidR="00B01DD8" w:rsidRPr="005225E4">
        <w:rPr>
          <w:rFonts w:ascii="Work Sans" w:hAnsi="Work Sans"/>
          <w:color w:val="FF0000"/>
          <w:sz w:val="24"/>
          <w:szCs w:val="20"/>
        </w:rPr>
        <w:t>é</w:t>
      </w:r>
      <w:r w:rsidR="00C75E09" w:rsidRPr="005225E4">
        <w:rPr>
          <w:rFonts w:ascii="Work Sans" w:hAnsi="Work Sans"/>
          <w:color w:val="FF0000"/>
          <w:sz w:val="24"/>
          <w:szCs w:val="20"/>
        </w:rPr>
        <w:t>valuation par le CNU / statistiques nationales</w:t>
      </w:r>
      <w:r w:rsidR="00B01DD8" w:rsidRPr="005225E4">
        <w:rPr>
          <w:rFonts w:ascii="Work Sans" w:hAnsi="Work Sans"/>
          <w:color w:val="FF0000"/>
          <w:sz w:val="24"/>
          <w:szCs w:val="20"/>
        </w:rPr>
        <w:t> ; a</w:t>
      </w:r>
      <w:r w:rsidR="00C75E09" w:rsidRPr="005225E4">
        <w:rPr>
          <w:rFonts w:ascii="Work Sans" w:hAnsi="Work Sans"/>
          <w:color w:val="FF0000"/>
          <w:sz w:val="24"/>
          <w:szCs w:val="20"/>
        </w:rPr>
        <w:t>ttribution de la PEDR par</w:t>
      </w:r>
      <w:r w:rsidRPr="005225E4">
        <w:rPr>
          <w:rFonts w:ascii="Work Sans" w:hAnsi="Work Sans"/>
          <w:color w:val="FF0000"/>
          <w:sz w:val="24"/>
          <w:szCs w:val="20"/>
        </w:rPr>
        <w:t xml:space="preserve"> la CR </w:t>
      </w:r>
      <w:r w:rsidR="00B93E8B" w:rsidRPr="005225E4">
        <w:rPr>
          <w:rFonts w:ascii="Work Sans" w:hAnsi="Work Sans"/>
          <w:color w:val="FF0000"/>
          <w:sz w:val="24"/>
          <w:szCs w:val="20"/>
        </w:rPr>
        <w:t>partant de ces é</w:t>
      </w:r>
      <w:r w:rsidR="00C75E09" w:rsidRPr="005225E4">
        <w:rPr>
          <w:rFonts w:ascii="Work Sans" w:hAnsi="Work Sans"/>
          <w:color w:val="FF0000"/>
          <w:sz w:val="24"/>
          <w:szCs w:val="20"/>
        </w:rPr>
        <w:t>valuations (seuls dos</w:t>
      </w:r>
      <w:r w:rsidRPr="005225E4">
        <w:rPr>
          <w:rFonts w:ascii="Work Sans" w:hAnsi="Work Sans"/>
          <w:color w:val="FF0000"/>
          <w:sz w:val="24"/>
          <w:szCs w:val="20"/>
        </w:rPr>
        <w:t>siers</w:t>
      </w:r>
      <w:r w:rsidR="00C75E09" w:rsidRPr="005225E4">
        <w:rPr>
          <w:rFonts w:ascii="Work Sans" w:hAnsi="Work Sans"/>
          <w:color w:val="FF0000"/>
          <w:sz w:val="24"/>
          <w:szCs w:val="20"/>
        </w:rPr>
        <w:t xml:space="preserve"> A (20%) sont</w:t>
      </w:r>
      <w:r w:rsidR="00B93E8B" w:rsidRPr="005225E4">
        <w:rPr>
          <w:rFonts w:ascii="Work Sans" w:hAnsi="Work Sans"/>
          <w:color w:val="FF0000"/>
          <w:sz w:val="24"/>
          <w:szCs w:val="20"/>
        </w:rPr>
        <w:t xml:space="preserve"> sûrs d’ê</w:t>
      </w:r>
      <w:r w:rsidR="00C75E09" w:rsidRPr="005225E4">
        <w:rPr>
          <w:rFonts w:ascii="Work Sans" w:hAnsi="Work Sans"/>
          <w:color w:val="FF0000"/>
          <w:sz w:val="24"/>
          <w:szCs w:val="20"/>
        </w:rPr>
        <w:t xml:space="preserve">tre </w:t>
      </w:r>
      <w:r w:rsidRPr="005225E4">
        <w:rPr>
          <w:rFonts w:ascii="Work Sans" w:hAnsi="Work Sans"/>
          <w:color w:val="FF0000"/>
          <w:sz w:val="24"/>
          <w:szCs w:val="20"/>
        </w:rPr>
        <w:t>retenus</w:t>
      </w:r>
      <w:r w:rsidR="00B93E8B" w:rsidRPr="005225E4">
        <w:rPr>
          <w:rFonts w:ascii="Work Sans" w:hAnsi="Work Sans"/>
          <w:color w:val="FF0000"/>
          <w:sz w:val="24"/>
          <w:szCs w:val="20"/>
        </w:rPr>
        <w:t>, B (30%) en fonction des cré</w:t>
      </w:r>
      <w:r w:rsidR="00C75E09" w:rsidRPr="005225E4">
        <w:rPr>
          <w:rFonts w:ascii="Work Sans" w:hAnsi="Work Sans"/>
          <w:color w:val="FF0000"/>
          <w:sz w:val="24"/>
          <w:szCs w:val="20"/>
        </w:rPr>
        <w:t>dits disponibles, C (</w:t>
      </w:r>
      <w:r w:rsidR="00B93E8B" w:rsidRPr="005225E4">
        <w:rPr>
          <w:rFonts w:ascii="Work Sans" w:hAnsi="Work Sans"/>
          <w:color w:val="FF0000"/>
          <w:sz w:val="24"/>
          <w:szCs w:val="20"/>
        </w:rPr>
        <w:t xml:space="preserve">50%) ne peuvent être retenus). </w:t>
      </w:r>
      <w:r w:rsidR="00B93E8B" w:rsidRPr="005225E4">
        <w:rPr>
          <w:rFonts w:ascii="Work Sans" w:hAnsi="Work Sans"/>
          <w:sz w:val="24"/>
          <w:szCs w:val="20"/>
        </w:rPr>
        <w:t>C</w:t>
      </w:r>
      <w:r w:rsidR="0080108F" w:rsidRPr="005225E4">
        <w:rPr>
          <w:rFonts w:ascii="Work Sans" w:hAnsi="Work Sans"/>
          <w:sz w:val="24"/>
          <w:szCs w:val="20"/>
        </w:rPr>
        <w:t>ependant</w:t>
      </w:r>
      <w:r w:rsidR="00C75E09" w:rsidRPr="005225E4">
        <w:rPr>
          <w:rFonts w:ascii="Work Sans" w:hAnsi="Work Sans"/>
          <w:sz w:val="24"/>
          <w:szCs w:val="20"/>
        </w:rPr>
        <w:t xml:space="preserve">, il est crucial de noter que seul </w:t>
      </w:r>
      <w:r w:rsidRPr="005225E4">
        <w:rPr>
          <w:rFonts w:ascii="Work Sans" w:hAnsi="Work Sans"/>
          <w:sz w:val="24"/>
          <w:szCs w:val="20"/>
        </w:rPr>
        <w:t>les EC candidats</w:t>
      </w:r>
      <w:r w:rsidR="00C75E09" w:rsidRPr="005225E4">
        <w:rPr>
          <w:rFonts w:ascii="Work Sans" w:hAnsi="Work Sans"/>
          <w:sz w:val="24"/>
          <w:szCs w:val="20"/>
        </w:rPr>
        <w:t xml:space="preserve"> sont évalués (avec un</w:t>
      </w:r>
      <w:r w:rsidR="00B93E8B" w:rsidRPr="005225E4">
        <w:rPr>
          <w:rFonts w:ascii="Work Sans" w:hAnsi="Work Sans"/>
          <w:sz w:val="24"/>
          <w:szCs w:val="20"/>
        </w:rPr>
        <w:t>e</w:t>
      </w:r>
      <w:r w:rsidR="00C75E09" w:rsidRPr="005225E4">
        <w:rPr>
          <w:rFonts w:ascii="Work Sans" w:hAnsi="Work Sans"/>
          <w:sz w:val="24"/>
          <w:szCs w:val="20"/>
        </w:rPr>
        <w:t xml:space="preserve"> majorité de gens </w:t>
      </w:r>
      <w:r w:rsidR="00B93E8B" w:rsidRPr="005225E4">
        <w:rPr>
          <w:rFonts w:ascii="Work Sans" w:hAnsi="Work Sans"/>
          <w:sz w:val="24"/>
          <w:szCs w:val="20"/>
        </w:rPr>
        <w:t xml:space="preserve">présentant </w:t>
      </w:r>
      <w:r w:rsidR="00C75E09" w:rsidRPr="005225E4">
        <w:rPr>
          <w:rFonts w:ascii="Work Sans" w:hAnsi="Work Sans"/>
          <w:sz w:val="24"/>
          <w:szCs w:val="20"/>
        </w:rPr>
        <w:t>des dossiers de qualités) ce q</w:t>
      </w:r>
      <w:r w:rsidR="002E707F" w:rsidRPr="005225E4">
        <w:rPr>
          <w:rFonts w:ascii="Work Sans" w:hAnsi="Work Sans"/>
          <w:sz w:val="24"/>
          <w:szCs w:val="20"/>
        </w:rPr>
        <w:t>ui introduit un biais certain</w:t>
      </w:r>
      <w:r w:rsidRPr="005225E4">
        <w:rPr>
          <w:rFonts w:ascii="Work Sans" w:hAnsi="Work Sans"/>
          <w:sz w:val="24"/>
          <w:szCs w:val="20"/>
        </w:rPr>
        <w:t>.</w:t>
      </w:r>
    </w:p>
    <w:p w:rsidR="00170473" w:rsidRPr="005225E4" w:rsidRDefault="00170473" w:rsidP="0054266E">
      <w:pPr>
        <w:pStyle w:val="Paragraphedeliste"/>
        <w:ind w:left="360"/>
        <w:jc w:val="both"/>
        <w:rPr>
          <w:rFonts w:ascii="Work Sans" w:hAnsi="Work Sans"/>
          <w:sz w:val="24"/>
          <w:szCs w:val="20"/>
        </w:rPr>
      </w:pPr>
    </w:p>
    <w:p w:rsidR="00170473" w:rsidRPr="005225E4" w:rsidRDefault="00170473" w:rsidP="0054266E">
      <w:pPr>
        <w:pStyle w:val="Paragraphedeliste"/>
        <w:ind w:left="360"/>
        <w:jc w:val="both"/>
        <w:rPr>
          <w:rFonts w:ascii="Work Sans" w:hAnsi="Work Sans"/>
          <w:sz w:val="24"/>
          <w:szCs w:val="20"/>
        </w:rPr>
      </w:pPr>
      <w:r w:rsidRPr="005225E4">
        <w:rPr>
          <w:rFonts w:ascii="Work Sans" w:hAnsi="Work Sans"/>
          <w:sz w:val="24"/>
          <w:szCs w:val="20"/>
        </w:rPr>
        <w:t>- toutefois, une politique volontariste est menée pour les chercheurs en difficultés (cf. item</w:t>
      </w:r>
      <w:r w:rsidR="0041697E" w:rsidRPr="005225E4">
        <w:rPr>
          <w:rFonts w:ascii="Work Sans" w:hAnsi="Work Sans"/>
          <w:sz w:val="24"/>
          <w:szCs w:val="20"/>
        </w:rPr>
        <w:t xml:space="preserve"> </w:t>
      </w:r>
      <w:r w:rsidR="009C714F" w:rsidRPr="005225E4">
        <w:rPr>
          <w:rFonts w:ascii="Work Sans" w:hAnsi="Work Sans"/>
          <w:sz w:val="24"/>
          <w:szCs w:val="20"/>
        </w:rPr>
        <w:t>37 du GT4</w:t>
      </w:r>
      <w:r w:rsidR="0041697E" w:rsidRPr="005225E4">
        <w:rPr>
          <w:rFonts w:ascii="Work Sans" w:hAnsi="Work Sans"/>
          <w:sz w:val="24"/>
          <w:szCs w:val="20"/>
        </w:rPr>
        <w:t>)</w:t>
      </w:r>
      <w:r w:rsidRPr="005225E4">
        <w:rPr>
          <w:rFonts w:ascii="Work Sans" w:hAnsi="Work Sans"/>
          <w:sz w:val="24"/>
          <w:szCs w:val="20"/>
        </w:rPr>
        <w:t xml:space="preserve">, sans omettre les entretiens annuels effectués </w:t>
      </w:r>
      <w:r w:rsidR="009C714F" w:rsidRPr="005225E4">
        <w:rPr>
          <w:rFonts w:ascii="Work Sans" w:hAnsi="Work Sans"/>
          <w:sz w:val="24"/>
          <w:szCs w:val="20"/>
        </w:rPr>
        <w:t xml:space="preserve">pour les chercheurs </w:t>
      </w:r>
      <w:r w:rsidR="00C75E09" w:rsidRPr="005225E4">
        <w:rPr>
          <w:rFonts w:ascii="Work Sans" w:hAnsi="Work Sans"/>
          <w:sz w:val="24"/>
          <w:szCs w:val="20"/>
        </w:rPr>
        <w:t xml:space="preserve">recrutés </w:t>
      </w:r>
      <w:r w:rsidR="009C714F" w:rsidRPr="005225E4">
        <w:rPr>
          <w:rFonts w:ascii="Work Sans" w:hAnsi="Work Sans"/>
          <w:sz w:val="24"/>
          <w:szCs w:val="20"/>
        </w:rPr>
        <w:t>sur projets.</w:t>
      </w:r>
    </w:p>
    <w:p w:rsidR="00170473" w:rsidRPr="005225E4" w:rsidRDefault="00170473" w:rsidP="0054266E">
      <w:pPr>
        <w:pStyle w:val="Paragraphedeliste"/>
        <w:ind w:left="360"/>
        <w:jc w:val="both"/>
        <w:rPr>
          <w:rFonts w:ascii="Work Sans" w:hAnsi="Work Sans"/>
          <w:sz w:val="24"/>
          <w:szCs w:val="20"/>
        </w:rPr>
      </w:pPr>
    </w:p>
    <w:p w:rsidR="00EF1993" w:rsidRPr="005225E4" w:rsidRDefault="00EF1993" w:rsidP="0054266E">
      <w:pPr>
        <w:pStyle w:val="Paragraphedeliste"/>
        <w:ind w:left="360"/>
        <w:jc w:val="both"/>
        <w:rPr>
          <w:rFonts w:ascii="Work Sans" w:hAnsi="Work Sans"/>
          <w:color w:val="000000" w:themeColor="text1"/>
          <w:sz w:val="24"/>
          <w:szCs w:val="20"/>
        </w:rPr>
      </w:pPr>
    </w:p>
    <w:p w:rsidR="0054266E" w:rsidRPr="005225E4" w:rsidRDefault="00A32DBA" w:rsidP="0054266E">
      <w:pPr>
        <w:pStyle w:val="Paragraphedeliste"/>
        <w:numPr>
          <w:ilvl w:val="0"/>
          <w:numId w:val="1"/>
        </w:numPr>
        <w:spacing w:after="0"/>
        <w:ind w:left="357"/>
        <w:jc w:val="both"/>
        <w:rPr>
          <w:rFonts w:ascii="Work Sans" w:hAnsi="Work Sans"/>
          <w:b/>
          <w:sz w:val="24"/>
          <w:szCs w:val="20"/>
          <w:u w:val="single"/>
        </w:rPr>
      </w:pPr>
      <w:r w:rsidRPr="005225E4">
        <w:rPr>
          <w:rFonts w:ascii="Work Sans" w:hAnsi="Work Sans"/>
          <w:b/>
          <w:sz w:val="24"/>
          <w:szCs w:val="20"/>
          <w:u w:val="single"/>
        </w:rPr>
        <w:t>Item 11</w:t>
      </w:r>
      <w:r w:rsidR="0054266E" w:rsidRPr="005225E4">
        <w:rPr>
          <w:rFonts w:ascii="Work Sans" w:hAnsi="Work Sans"/>
          <w:b/>
          <w:sz w:val="24"/>
          <w:szCs w:val="20"/>
          <w:u w:val="single"/>
        </w:rPr>
        <w:t xml:space="preserve"> - Les écarts décelés et les propositions d’action(s) :</w:t>
      </w:r>
    </w:p>
    <w:p w:rsidR="00B13A64" w:rsidRPr="005225E4" w:rsidRDefault="00B13A64" w:rsidP="00F92B7C">
      <w:pPr>
        <w:pStyle w:val="Paragraphedeliste"/>
        <w:spacing w:after="0" w:line="240" w:lineRule="auto"/>
        <w:ind w:left="357"/>
        <w:jc w:val="both"/>
        <w:rPr>
          <w:rFonts w:ascii="Work Sans" w:hAnsi="Work Sans"/>
          <w:sz w:val="24"/>
          <w:szCs w:val="20"/>
        </w:rPr>
      </w:pPr>
    </w:p>
    <w:p w:rsidR="00174321" w:rsidRPr="005225E4" w:rsidRDefault="00EF1993" w:rsidP="00F92B7C">
      <w:pPr>
        <w:pStyle w:val="Paragraphedeliste"/>
        <w:spacing w:after="0" w:line="240" w:lineRule="auto"/>
        <w:ind w:left="357"/>
        <w:jc w:val="both"/>
        <w:rPr>
          <w:rFonts w:ascii="Work Sans" w:hAnsi="Work Sans"/>
          <w:sz w:val="24"/>
          <w:szCs w:val="20"/>
        </w:rPr>
      </w:pPr>
      <w:r w:rsidRPr="005225E4">
        <w:rPr>
          <w:rFonts w:ascii="Work Sans" w:hAnsi="Work Sans"/>
          <w:sz w:val="24"/>
          <w:szCs w:val="20"/>
        </w:rPr>
        <w:t xml:space="preserve">- </w:t>
      </w:r>
      <w:r w:rsidR="00170473" w:rsidRPr="005225E4">
        <w:rPr>
          <w:rFonts w:ascii="Work Sans" w:hAnsi="Work Sans"/>
          <w:sz w:val="24"/>
          <w:szCs w:val="20"/>
        </w:rPr>
        <w:t>néant</w:t>
      </w:r>
      <w:r w:rsidR="00493A07" w:rsidRPr="005225E4">
        <w:rPr>
          <w:rFonts w:ascii="Work Sans" w:hAnsi="Work Sans"/>
          <w:sz w:val="24"/>
          <w:szCs w:val="20"/>
        </w:rPr>
        <w:t xml:space="preserve"> </w:t>
      </w:r>
    </w:p>
    <w:p w:rsidR="0054266E" w:rsidRPr="005225E4" w:rsidRDefault="0054266E" w:rsidP="00F92B7C">
      <w:pPr>
        <w:pStyle w:val="Paragraphedeliste"/>
        <w:spacing w:after="0" w:line="240" w:lineRule="auto"/>
        <w:ind w:left="357"/>
        <w:jc w:val="both"/>
        <w:rPr>
          <w:rFonts w:ascii="Work Sans" w:hAnsi="Work Sans"/>
          <w:sz w:val="24"/>
          <w:szCs w:val="20"/>
        </w:rPr>
      </w:pPr>
    </w:p>
    <w:p w:rsidR="00A32DBA" w:rsidRPr="005225E4" w:rsidRDefault="00A32DBA" w:rsidP="00A32DBA">
      <w:pPr>
        <w:pStyle w:val="Paragraphedeliste"/>
        <w:spacing w:after="0" w:line="240" w:lineRule="auto"/>
        <w:ind w:left="0"/>
        <w:jc w:val="both"/>
        <w:rPr>
          <w:rFonts w:ascii="Work Sans" w:hAnsi="Work Sans"/>
          <w:sz w:val="24"/>
          <w:szCs w:val="20"/>
        </w:rPr>
      </w:pPr>
    </w:p>
    <w:p w:rsidR="0054266E" w:rsidRPr="005225E4" w:rsidRDefault="0054266E" w:rsidP="00F92B7C">
      <w:pPr>
        <w:pStyle w:val="Paragraphedeliste"/>
        <w:spacing w:after="0" w:line="240" w:lineRule="auto"/>
        <w:ind w:left="357"/>
        <w:jc w:val="both"/>
        <w:rPr>
          <w:rFonts w:ascii="Work Sans" w:hAnsi="Work Sans"/>
          <w:sz w:val="24"/>
          <w:szCs w:val="20"/>
        </w:rPr>
      </w:pPr>
    </w:p>
    <w:p w:rsidR="0078679B" w:rsidRPr="005225E4" w:rsidRDefault="00FE314B" w:rsidP="003611AE">
      <w:pPr>
        <w:pStyle w:val="Paragraphedeliste"/>
        <w:numPr>
          <w:ilvl w:val="0"/>
          <w:numId w:val="1"/>
        </w:numPr>
        <w:spacing w:line="240" w:lineRule="auto"/>
        <w:jc w:val="both"/>
        <w:rPr>
          <w:rFonts w:ascii="Work Sans" w:hAnsi="Work Sans"/>
          <w:sz w:val="24"/>
          <w:szCs w:val="20"/>
        </w:rPr>
      </w:pPr>
      <w:r w:rsidRPr="005225E4">
        <w:rPr>
          <w:rFonts w:ascii="Work Sans" w:hAnsi="Work Sans"/>
          <w:b/>
          <w:sz w:val="24"/>
          <w:szCs w:val="20"/>
          <w:u w:val="single"/>
        </w:rPr>
        <w:t>Fin de réunion et suite :</w:t>
      </w:r>
      <w:r w:rsidRPr="005225E4">
        <w:rPr>
          <w:rFonts w:ascii="Work Sans" w:hAnsi="Work Sans"/>
          <w:b/>
          <w:sz w:val="24"/>
          <w:szCs w:val="20"/>
        </w:rPr>
        <w:t xml:space="preserve"> </w:t>
      </w:r>
      <w:r w:rsidR="00A32DBA" w:rsidRPr="005225E4">
        <w:rPr>
          <w:rFonts w:ascii="Work Sans" w:hAnsi="Work Sans"/>
          <w:sz w:val="24"/>
          <w:szCs w:val="20"/>
        </w:rPr>
        <w:t>l’ensemble des items ont été passés en revue et discutés ; il s’agissait donc aujourd’hui de la troisième et dernière réunion du GT1</w:t>
      </w:r>
      <w:r w:rsidR="003656C0" w:rsidRPr="005225E4">
        <w:rPr>
          <w:rFonts w:ascii="Work Sans" w:hAnsi="Work Sans"/>
          <w:sz w:val="24"/>
          <w:szCs w:val="20"/>
        </w:rPr>
        <w:t>, ainsi que de la fin de la phase « gap analysis ».</w:t>
      </w:r>
    </w:p>
    <w:sectPr w:rsidR="0078679B" w:rsidRPr="005225E4" w:rsidSect="007471DF">
      <w:pgSz w:w="11906" w:h="16838"/>
      <w:pgMar w:top="1021" w:right="1418"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ork Sans">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7568"/>
    <w:multiLevelType w:val="hybridMultilevel"/>
    <w:tmpl w:val="9C6A3F1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13646F4"/>
    <w:multiLevelType w:val="hybridMultilevel"/>
    <w:tmpl w:val="615216C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15333A9"/>
    <w:multiLevelType w:val="hybridMultilevel"/>
    <w:tmpl w:val="4C583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7A5A35"/>
    <w:multiLevelType w:val="hybridMultilevel"/>
    <w:tmpl w:val="E878007C"/>
    <w:lvl w:ilvl="0" w:tplc="040C000B">
      <w:start w:val="1"/>
      <w:numFmt w:val="bullet"/>
      <w:lvlText w:val=""/>
      <w:lvlJc w:val="left"/>
      <w:pPr>
        <w:ind w:left="1080" w:hanging="360"/>
      </w:pPr>
      <w:rPr>
        <w:rFonts w:ascii="Wingdings" w:hAnsi="Wingdings" w:hint="default"/>
      </w:rPr>
    </w:lvl>
    <w:lvl w:ilvl="1" w:tplc="040C000B">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E627C7D"/>
    <w:multiLevelType w:val="hybridMultilevel"/>
    <w:tmpl w:val="27C4E1A2"/>
    <w:lvl w:ilvl="0" w:tplc="FD7E6FB0">
      <w:numFmt w:val="bullet"/>
      <w:lvlText w:val="-"/>
      <w:lvlJc w:val="left"/>
      <w:pPr>
        <w:ind w:left="927" w:hanging="360"/>
      </w:pPr>
      <w:rPr>
        <w:rFonts w:ascii="Work Sans" w:eastAsiaTheme="minorHAnsi" w:hAnsi="Work Sans"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5437055D"/>
    <w:multiLevelType w:val="hybridMultilevel"/>
    <w:tmpl w:val="8BCC8B34"/>
    <w:lvl w:ilvl="0" w:tplc="A7D40FCC">
      <w:start w:val="2"/>
      <w:numFmt w:val="bullet"/>
      <w:lvlText w:val="-"/>
      <w:lvlJc w:val="left"/>
      <w:pPr>
        <w:ind w:left="777" w:hanging="360"/>
      </w:pPr>
      <w:rPr>
        <w:rFonts w:ascii="Work Sans" w:eastAsiaTheme="minorHAnsi" w:hAnsi="Work Sans" w:cstheme="minorBidi"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6" w15:restartNumberingAfterBreak="0">
    <w:nsid w:val="5AAE7DB4"/>
    <w:multiLevelType w:val="hybridMultilevel"/>
    <w:tmpl w:val="55AAE6B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D1E119E"/>
    <w:multiLevelType w:val="hybridMultilevel"/>
    <w:tmpl w:val="2DA0C356"/>
    <w:lvl w:ilvl="0" w:tplc="040C000B">
      <w:start w:val="1"/>
      <w:numFmt w:val="bullet"/>
      <w:lvlText w:val=""/>
      <w:lvlJc w:val="left"/>
      <w:pPr>
        <w:ind w:left="1287" w:hanging="360"/>
      </w:pPr>
      <w:rPr>
        <w:rFonts w:ascii="Wingdings" w:hAnsi="Wingdings" w:hint="default"/>
      </w:rPr>
    </w:lvl>
    <w:lvl w:ilvl="1" w:tplc="7744DB4C">
      <w:numFmt w:val="bullet"/>
      <w:lvlText w:val="-"/>
      <w:lvlJc w:val="left"/>
      <w:pPr>
        <w:ind w:left="2007" w:hanging="360"/>
      </w:pPr>
      <w:rPr>
        <w:rFonts w:ascii="Work Sans" w:eastAsiaTheme="minorHAnsi" w:hAnsi="Work Sans" w:cstheme="minorBidi"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60C355ED"/>
    <w:multiLevelType w:val="hybridMultilevel"/>
    <w:tmpl w:val="7052990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5ED7B82"/>
    <w:multiLevelType w:val="hybridMultilevel"/>
    <w:tmpl w:val="AE9C1C32"/>
    <w:lvl w:ilvl="0" w:tplc="024EBEFE">
      <w:start w:val="2"/>
      <w:numFmt w:val="bullet"/>
      <w:lvlText w:val="-"/>
      <w:lvlJc w:val="left"/>
      <w:pPr>
        <w:ind w:left="720" w:hanging="360"/>
      </w:pPr>
      <w:rPr>
        <w:rFonts w:ascii="Work Sans" w:eastAsiaTheme="minorHAnsi" w:hAnsi="Work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496B82"/>
    <w:multiLevelType w:val="hybridMultilevel"/>
    <w:tmpl w:val="3D40357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9"/>
  </w:num>
  <w:num w:numId="6">
    <w:abstractNumId w:val="7"/>
  </w:num>
  <w:num w:numId="7">
    <w:abstractNumId w:val="4"/>
  </w:num>
  <w:num w:numId="8">
    <w:abstractNumId w:val="8"/>
  </w:num>
  <w:num w:numId="9">
    <w:abstractNumId w:val="1"/>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C5"/>
    <w:rsid w:val="000131E3"/>
    <w:rsid w:val="00014660"/>
    <w:rsid w:val="00017B43"/>
    <w:rsid w:val="00027CFB"/>
    <w:rsid w:val="00034488"/>
    <w:rsid w:val="00076A4D"/>
    <w:rsid w:val="00080541"/>
    <w:rsid w:val="00087B53"/>
    <w:rsid w:val="000A5E68"/>
    <w:rsid w:val="000B2B6B"/>
    <w:rsid w:val="000B311D"/>
    <w:rsid w:val="000C2EAE"/>
    <w:rsid w:val="000C730F"/>
    <w:rsid w:val="000D16CC"/>
    <w:rsid w:val="000D2FF7"/>
    <w:rsid w:val="000D67FF"/>
    <w:rsid w:val="000E0D61"/>
    <w:rsid w:val="00100414"/>
    <w:rsid w:val="0010073A"/>
    <w:rsid w:val="0010420B"/>
    <w:rsid w:val="001042D7"/>
    <w:rsid w:val="00107580"/>
    <w:rsid w:val="001134F6"/>
    <w:rsid w:val="00121F3E"/>
    <w:rsid w:val="0013033D"/>
    <w:rsid w:val="001464A6"/>
    <w:rsid w:val="00170473"/>
    <w:rsid w:val="00174321"/>
    <w:rsid w:val="001811D6"/>
    <w:rsid w:val="0019552A"/>
    <w:rsid w:val="001A5E08"/>
    <w:rsid w:val="001A7622"/>
    <w:rsid w:val="001B71AF"/>
    <w:rsid w:val="001D0891"/>
    <w:rsid w:val="001D3548"/>
    <w:rsid w:val="001D735F"/>
    <w:rsid w:val="00206805"/>
    <w:rsid w:val="00226C9A"/>
    <w:rsid w:val="00247902"/>
    <w:rsid w:val="002503DA"/>
    <w:rsid w:val="002553FC"/>
    <w:rsid w:val="002750A4"/>
    <w:rsid w:val="002B14B4"/>
    <w:rsid w:val="002B26C6"/>
    <w:rsid w:val="002D20FF"/>
    <w:rsid w:val="002D6F76"/>
    <w:rsid w:val="002E342A"/>
    <w:rsid w:val="002E707F"/>
    <w:rsid w:val="002F076E"/>
    <w:rsid w:val="00300D48"/>
    <w:rsid w:val="00301283"/>
    <w:rsid w:val="00305B9F"/>
    <w:rsid w:val="00331A6D"/>
    <w:rsid w:val="00341153"/>
    <w:rsid w:val="0035603B"/>
    <w:rsid w:val="003656C0"/>
    <w:rsid w:val="003664AF"/>
    <w:rsid w:val="003835C2"/>
    <w:rsid w:val="00383CD5"/>
    <w:rsid w:val="003A1B95"/>
    <w:rsid w:val="003A3F47"/>
    <w:rsid w:val="003B0CC6"/>
    <w:rsid w:val="003C7E44"/>
    <w:rsid w:val="003E3258"/>
    <w:rsid w:val="003F1F8E"/>
    <w:rsid w:val="003F48DC"/>
    <w:rsid w:val="003F5195"/>
    <w:rsid w:val="0040314D"/>
    <w:rsid w:val="00412032"/>
    <w:rsid w:val="0041697E"/>
    <w:rsid w:val="00417A22"/>
    <w:rsid w:val="0042432A"/>
    <w:rsid w:val="0045645A"/>
    <w:rsid w:val="00456B5B"/>
    <w:rsid w:val="00474DBD"/>
    <w:rsid w:val="004842B5"/>
    <w:rsid w:val="00484474"/>
    <w:rsid w:val="00484E12"/>
    <w:rsid w:val="00493A07"/>
    <w:rsid w:val="004B297B"/>
    <w:rsid w:val="004E5D7D"/>
    <w:rsid w:val="004E7107"/>
    <w:rsid w:val="004F379B"/>
    <w:rsid w:val="005032C3"/>
    <w:rsid w:val="00506978"/>
    <w:rsid w:val="005225E4"/>
    <w:rsid w:val="00533F40"/>
    <w:rsid w:val="0054266E"/>
    <w:rsid w:val="00575F7C"/>
    <w:rsid w:val="00584DF1"/>
    <w:rsid w:val="005958E3"/>
    <w:rsid w:val="005A0F03"/>
    <w:rsid w:val="005B3845"/>
    <w:rsid w:val="005B5C81"/>
    <w:rsid w:val="005C3793"/>
    <w:rsid w:val="005D5DB6"/>
    <w:rsid w:val="00606C82"/>
    <w:rsid w:val="0063407E"/>
    <w:rsid w:val="00635E8F"/>
    <w:rsid w:val="00642C9C"/>
    <w:rsid w:val="00662061"/>
    <w:rsid w:val="006766C2"/>
    <w:rsid w:val="006D320F"/>
    <w:rsid w:val="006D5DDF"/>
    <w:rsid w:val="006E598A"/>
    <w:rsid w:val="006E6E08"/>
    <w:rsid w:val="00711B76"/>
    <w:rsid w:val="00713DA5"/>
    <w:rsid w:val="0071771F"/>
    <w:rsid w:val="00727565"/>
    <w:rsid w:val="007346AF"/>
    <w:rsid w:val="00737AF3"/>
    <w:rsid w:val="00746D4E"/>
    <w:rsid w:val="007471DF"/>
    <w:rsid w:val="00752B3F"/>
    <w:rsid w:val="00757138"/>
    <w:rsid w:val="007600AF"/>
    <w:rsid w:val="00764BD4"/>
    <w:rsid w:val="0078679B"/>
    <w:rsid w:val="00786DFF"/>
    <w:rsid w:val="00791C4E"/>
    <w:rsid w:val="00792162"/>
    <w:rsid w:val="00792D52"/>
    <w:rsid w:val="007A5D00"/>
    <w:rsid w:val="007C4CDF"/>
    <w:rsid w:val="007D73B9"/>
    <w:rsid w:val="007E6D6E"/>
    <w:rsid w:val="0080108F"/>
    <w:rsid w:val="00807DB6"/>
    <w:rsid w:val="00807DCA"/>
    <w:rsid w:val="0081680D"/>
    <w:rsid w:val="008172C2"/>
    <w:rsid w:val="00824ACD"/>
    <w:rsid w:val="00830F6C"/>
    <w:rsid w:val="008632C4"/>
    <w:rsid w:val="008721BF"/>
    <w:rsid w:val="00874043"/>
    <w:rsid w:val="008741F9"/>
    <w:rsid w:val="008755F9"/>
    <w:rsid w:val="0089443E"/>
    <w:rsid w:val="0089512F"/>
    <w:rsid w:val="008A37E1"/>
    <w:rsid w:val="008A6667"/>
    <w:rsid w:val="008B680B"/>
    <w:rsid w:val="008C35B2"/>
    <w:rsid w:val="008C7321"/>
    <w:rsid w:val="009100B4"/>
    <w:rsid w:val="00917C0D"/>
    <w:rsid w:val="009217D8"/>
    <w:rsid w:val="00937B9D"/>
    <w:rsid w:val="009520CD"/>
    <w:rsid w:val="009528C0"/>
    <w:rsid w:val="00955780"/>
    <w:rsid w:val="00967451"/>
    <w:rsid w:val="009741C3"/>
    <w:rsid w:val="00974E52"/>
    <w:rsid w:val="00994E63"/>
    <w:rsid w:val="009B0347"/>
    <w:rsid w:val="009C3C3A"/>
    <w:rsid w:val="009C714F"/>
    <w:rsid w:val="009D5E84"/>
    <w:rsid w:val="009E479D"/>
    <w:rsid w:val="00A32DBA"/>
    <w:rsid w:val="00A7345A"/>
    <w:rsid w:val="00A80957"/>
    <w:rsid w:val="00A815F1"/>
    <w:rsid w:val="00A81A16"/>
    <w:rsid w:val="00A8258C"/>
    <w:rsid w:val="00A82ADE"/>
    <w:rsid w:val="00A94031"/>
    <w:rsid w:val="00AB34FB"/>
    <w:rsid w:val="00AB5900"/>
    <w:rsid w:val="00AD134F"/>
    <w:rsid w:val="00AD6810"/>
    <w:rsid w:val="00AD695A"/>
    <w:rsid w:val="00AE6313"/>
    <w:rsid w:val="00AF5FA4"/>
    <w:rsid w:val="00B01DD8"/>
    <w:rsid w:val="00B13A64"/>
    <w:rsid w:val="00B13ED2"/>
    <w:rsid w:val="00B16EA6"/>
    <w:rsid w:val="00B25BC0"/>
    <w:rsid w:val="00B27154"/>
    <w:rsid w:val="00B52915"/>
    <w:rsid w:val="00B8348C"/>
    <w:rsid w:val="00B87D52"/>
    <w:rsid w:val="00B91A56"/>
    <w:rsid w:val="00B93E8B"/>
    <w:rsid w:val="00BA311A"/>
    <w:rsid w:val="00BA7EFC"/>
    <w:rsid w:val="00BB35FA"/>
    <w:rsid w:val="00BB450B"/>
    <w:rsid w:val="00BC1D84"/>
    <w:rsid w:val="00BD68C7"/>
    <w:rsid w:val="00BF2AF4"/>
    <w:rsid w:val="00BF4950"/>
    <w:rsid w:val="00C04765"/>
    <w:rsid w:val="00C0585C"/>
    <w:rsid w:val="00C06BAC"/>
    <w:rsid w:val="00C17135"/>
    <w:rsid w:val="00C31FD4"/>
    <w:rsid w:val="00C35969"/>
    <w:rsid w:val="00C3749A"/>
    <w:rsid w:val="00C55D61"/>
    <w:rsid w:val="00C73D2F"/>
    <w:rsid w:val="00C75E09"/>
    <w:rsid w:val="00C8270B"/>
    <w:rsid w:val="00C850E9"/>
    <w:rsid w:val="00C97FF0"/>
    <w:rsid w:val="00CA67C8"/>
    <w:rsid w:val="00CB39D6"/>
    <w:rsid w:val="00CC4917"/>
    <w:rsid w:val="00CC79D6"/>
    <w:rsid w:val="00CE2658"/>
    <w:rsid w:val="00D23207"/>
    <w:rsid w:val="00D31344"/>
    <w:rsid w:val="00D4722D"/>
    <w:rsid w:val="00D50371"/>
    <w:rsid w:val="00D66039"/>
    <w:rsid w:val="00D7305C"/>
    <w:rsid w:val="00D81277"/>
    <w:rsid w:val="00D87F36"/>
    <w:rsid w:val="00D946BA"/>
    <w:rsid w:val="00DA362B"/>
    <w:rsid w:val="00DB53DA"/>
    <w:rsid w:val="00DF0E63"/>
    <w:rsid w:val="00DF4104"/>
    <w:rsid w:val="00E00FC5"/>
    <w:rsid w:val="00E115BD"/>
    <w:rsid w:val="00E1656C"/>
    <w:rsid w:val="00E27EB0"/>
    <w:rsid w:val="00E333EC"/>
    <w:rsid w:val="00E43E27"/>
    <w:rsid w:val="00E560BF"/>
    <w:rsid w:val="00E57349"/>
    <w:rsid w:val="00E6554F"/>
    <w:rsid w:val="00E66557"/>
    <w:rsid w:val="00E67ABB"/>
    <w:rsid w:val="00E85CC2"/>
    <w:rsid w:val="00E932CB"/>
    <w:rsid w:val="00E94646"/>
    <w:rsid w:val="00E96515"/>
    <w:rsid w:val="00EA1AF1"/>
    <w:rsid w:val="00EA2656"/>
    <w:rsid w:val="00EA45ED"/>
    <w:rsid w:val="00EA477A"/>
    <w:rsid w:val="00EA63A6"/>
    <w:rsid w:val="00EC1AC8"/>
    <w:rsid w:val="00EC3805"/>
    <w:rsid w:val="00EC7E12"/>
    <w:rsid w:val="00ED59E4"/>
    <w:rsid w:val="00EE3897"/>
    <w:rsid w:val="00EE516E"/>
    <w:rsid w:val="00EE57B2"/>
    <w:rsid w:val="00EF15D1"/>
    <w:rsid w:val="00EF1993"/>
    <w:rsid w:val="00F02EC6"/>
    <w:rsid w:val="00F03CFD"/>
    <w:rsid w:val="00F42088"/>
    <w:rsid w:val="00F56A8F"/>
    <w:rsid w:val="00F92B7C"/>
    <w:rsid w:val="00F934EC"/>
    <w:rsid w:val="00FA2BE2"/>
    <w:rsid w:val="00FB5369"/>
    <w:rsid w:val="00FD2B63"/>
    <w:rsid w:val="00FE31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37210-C454-4B7E-AB3A-9A68DEA9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146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1C4E"/>
    <w:pPr>
      <w:ind w:left="720"/>
      <w:contextualSpacing/>
    </w:pPr>
  </w:style>
  <w:style w:type="paragraph" w:styleId="Textedebulles">
    <w:name w:val="Balloon Text"/>
    <w:basedOn w:val="Normal"/>
    <w:link w:val="TextedebullesCar"/>
    <w:uiPriority w:val="99"/>
    <w:semiHidden/>
    <w:unhideWhenUsed/>
    <w:rsid w:val="007177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771F"/>
    <w:rPr>
      <w:rFonts w:ascii="Segoe UI" w:hAnsi="Segoe UI" w:cs="Segoe UI"/>
      <w:sz w:val="18"/>
      <w:szCs w:val="18"/>
    </w:rPr>
  </w:style>
  <w:style w:type="character" w:styleId="Lienhypertexte">
    <w:name w:val="Hyperlink"/>
    <w:basedOn w:val="Policepardfaut"/>
    <w:uiPriority w:val="99"/>
    <w:unhideWhenUsed/>
    <w:rsid w:val="003A1B95"/>
    <w:rPr>
      <w:color w:val="0563C1" w:themeColor="hyperlink"/>
      <w:u w:val="single"/>
    </w:rPr>
  </w:style>
  <w:style w:type="character" w:customStyle="1" w:styleId="Titre1Car">
    <w:name w:val="Titre 1 Car"/>
    <w:basedOn w:val="Policepardfaut"/>
    <w:link w:val="Titre1"/>
    <w:uiPriority w:val="9"/>
    <w:rsid w:val="00014660"/>
    <w:rPr>
      <w:rFonts w:asciiTheme="majorHAnsi" w:eastAsiaTheme="majorEastAsia" w:hAnsiTheme="majorHAnsi" w:cstheme="majorBidi"/>
      <w:color w:val="2E74B5" w:themeColor="accent1" w:themeShade="BF"/>
      <w:sz w:val="32"/>
      <w:szCs w:val="32"/>
    </w:rPr>
  </w:style>
  <w:style w:type="character" w:customStyle="1" w:styleId="Mentionnonrsolue1">
    <w:name w:val="Mention non résolue1"/>
    <w:basedOn w:val="Policepardfaut"/>
    <w:uiPriority w:val="99"/>
    <w:semiHidden/>
    <w:unhideWhenUsed/>
    <w:rsid w:val="00DA362B"/>
    <w:rPr>
      <w:color w:val="605E5C"/>
      <w:shd w:val="clear" w:color="auto" w:fill="E1DFDD"/>
    </w:rPr>
  </w:style>
  <w:style w:type="character" w:styleId="Lienhypertextesuivivisit">
    <w:name w:val="FollowedHyperlink"/>
    <w:basedOn w:val="Policepardfaut"/>
    <w:uiPriority w:val="99"/>
    <w:semiHidden/>
    <w:unhideWhenUsed/>
    <w:rsid w:val="00E165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537411">
      <w:bodyDiv w:val="1"/>
      <w:marLeft w:val="0"/>
      <w:marRight w:val="0"/>
      <w:marTop w:val="0"/>
      <w:marBottom w:val="0"/>
      <w:divBdr>
        <w:top w:val="none" w:sz="0" w:space="0" w:color="auto"/>
        <w:left w:val="none" w:sz="0" w:space="0" w:color="auto"/>
        <w:bottom w:val="none" w:sz="0" w:space="0" w:color="auto"/>
        <w:right w:val="none" w:sz="0" w:space="0" w:color="auto"/>
      </w:divBdr>
    </w:div>
    <w:div w:id="1050373686">
      <w:bodyDiv w:val="1"/>
      <w:marLeft w:val="0"/>
      <w:marRight w:val="0"/>
      <w:marTop w:val="0"/>
      <w:marBottom w:val="0"/>
      <w:divBdr>
        <w:top w:val="none" w:sz="0" w:space="0" w:color="auto"/>
        <w:left w:val="none" w:sz="0" w:space="0" w:color="auto"/>
        <w:bottom w:val="none" w:sz="0" w:space="0" w:color="auto"/>
        <w:right w:val="none" w:sz="0" w:space="0" w:color="auto"/>
      </w:divBdr>
    </w:div>
    <w:div w:id="1924409277">
      <w:bodyDiv w:val="1"/>
      <w:marLeft w:val="0"/>
      <w:marRight w:val="0"/>
      <w:marTop w:val="0"/>
      <w:marBottom w:val="0"/>
      <w:divBdr>
        <w:top w:val="none" w:sz="0" w:space="0" w:color="auto"/>
        <w:left w:val="none" w:sz="0" w:space="0" w:color="auto"/>
        <w:bottom w:val="none" w:sz="0" w:space="0" w:color="auto"/>
        <w:right w:val="none" w:sz="0" w:space="0" w:color="auto"/>
      </w:divBdr>
    </w:div>
    <w:div w:id="21002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al-univ-tours.archives-ouvertes.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4EEA9-36FD-477F-9EE6-C173D786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1012</Words>
  <Characters>5569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udet</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Matyjas</dc:creator>
  <cp:lastModifiedBy>Frederic Matyjas</cp:lastModifiedBy>
  <cp:revision>10</cp:revision>
  <cp:lastPrinted>2020-01-13T09:30:00Z</cp:lastPrinted>
  <dcterms:created xsi:type="dcterms:W3CDTF">2020-01-13T09:27:00Z</dcterms:created>
  <dcterms:modified xsi:type="dcterms:W3CDTF">2021-07-22T14:09:00Z</dcterms:modified>
</cp:coreProperties>
</file>